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Azure Virtual WAN Global Network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4"/>
        </w:rPr>
        <w:t>Azure Virtual WAN Global Network</w:t>
      </w:r>
      <w:r>
        <w:rPr>
          <w:rFonts w:ascii="Calibri" w:hAnsi="Calibri"/>
          <w:sz w:val="24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 (as detailed in Timeline &amp; Milestones section)</w:t>
      </w:r>
    </w:p>
    <w:p>
      <w:r>
        <w:rPr>
          <w:rFonts w:ascii="Calibri" w:hAnsi="Calibri"/>
          <w:b/>
          <w:sz w:val="24"/>
        </w:rPr>
        <w:t>Key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and configure Azure Virtual WAN Global Network according to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existing enterprise systems and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technical staff on operations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defined success metrics and business outcomes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Business Context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two_column</w:t>
      </w:r>
    </w:p>
    <w:p>
      <w:r>
        <w:rPr>
          <w:rFonts w:ascii="Calibri" w:hAnsi="Calibri"/>
          <w:b/>
          <w:sz w:val="24"/>
        </w:rPr>
        <w:t>Simplify Global Network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Opportunity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Consolidate multiple WAN technologies (MPLS, VPN, ExpressRoute) into a unified cloud-based network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operational complexity by 60% through centralized management and automated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Optimize bandwidth costs by 40-50% while improving branch office security and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rapid scale to new branch offices in days instead of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unified connectivity across all 10+ branch offices within 6 months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WAN-related incident resolution time by 70% through centralized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Maintain 99.9% network uptime with automatic failover across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secure, high-performance access to Azure services and SaaS applications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single</w:t>
      </w:r>
    </w:p>
    <w:p>
      <w:r>
        <w:rPr>
          <w:rFonts w:ascii="Calibri" w:hAnsi="Calibri"/>
          <w:b/>
          <w:sz w:val="24"/>
        </w:rPr>
        <w:t>Phased Migration to Virtual 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1: Assessment &amp; Design (Months 1-2)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current network topology and branch connectivity methods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hub locations, security policies, and network 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Validate ExpressRoute peering locations and bandwidth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2: Hub Deployment &amp; Branch Migration (Months 3-4)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Provision Virtual WAN hubs with VPN gateways in primary and secondary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ExpressRoute circuits and configure routing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branch offices in waves with minimal disruption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3: Security, Optimization &amp; Handoff (Months 5-6)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Azure Firewall with centralized threat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Optimize routing and traffic flow across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training and operational handoff to network team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 (unless specified)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or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(technical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Project Milestones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table</w:t>
      </w:r>
    </w:p>
    <w:p>
      <w:r>
        <w:rPr>
          <w:rFonts w:ascii="Calibri" w:hAnsi="Calibri"/>
          <w:b/>
          <w:sz w:val="24"/>
        </w:rPr>
        <w:t>Path to Unified Global Network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No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Description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Timeline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Deliverables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Assessment &amp; Design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Months 1-2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audit complete, Hub design approved, ExpressRoute peering confirmed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 &amp; Branch Deployment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Months 3-4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hub operational, 5 branches migrated, Secondary hub deployed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Optimization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Months 5-6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policies deployed, Threat detection enabled, Operations handoff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2"/>
        <w:spacing w:before="240" w:after="120"/>
        <w:ind w:left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Runbook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Task/Deliverable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Mgmt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&amp; Tuning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Technical design and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Engineers: Implementation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Specialist: Training and hypercare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Sponsor: Executive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Knowledge transfer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Subject Matter Experts: Requirements validation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visual</w:t>
      </w:r>
    </w:p>
    <w:p>
      <w:r>
        <w:rPr>
          <w:rFonts w:ascii="Calibri" w:hAnsi="Calibri"/>
          <w:b/>
          <w:sz w:val="24"/>
        </w:rPr>
        <w:t>Azure Virtual WAN: Hub-and-Spoke Global Connectivity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8535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8535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Core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Virtual WAN Hubs:</w:t>
      </w:r>
      <w:r>
        <w:rPr>
          <w:rFonts w:ascii="Calibri" w:hAnsi="Calibri"/>
          <w:sz w:val="24"/>
        </w:rPr>
        <w:t xml:space="preserve"> Two regional hubs (US, Europe) providing centralized routing and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Branch Connectivity:</w:t>
      </w:r>
      <w:r>
        <w:rPr>
          <w:rFonts w:ascii="Calibri" w:hAnsi="Calibri"/>
          <w:sz w:val="24"/>
        </w:rPr>
        <w:t xml:space="preserve"> VPN gateways and ExpressRoute circuits connecting 10 branch offices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&amp; Monitoring:</w:t>
      </w:r>
      <w:r>
        <w:rPr>
          <w:rFonts w:ascii="Calibri" w:hAnsi="Calibri"/>
          <w:sz w:val="24"/>
        </w:rPr>
        <w:t xml:space="preserve"> Azure Firewall Premium with unified visibility across all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Technology Stack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Standard for hub management and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Site-to-Site VPN and ExpressRoute for branch connectivity with SLA guarantees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Premium and Monitor for threat detection and observability</w:t>
      </w:r>
    </w:p>
    <w:p>
      <w:pPr>
        <w:pStyle w:val="Heading2"/>
        <w:spacing w:before="240" w:after="120"/>
        <w:ind w:left="0"/>
      </w:pPr>
      <w:r>
        <w:t>6.2 Technical Implementation</w:t>
      </w:r>
    </w:p>
    <w:p>
      <w:r>
        <w:rPr>
          <w:rFonts w:ascii="Calibri" w:hAnsi="Calibri"/>
          <w:sz w:val="24"/>
        </w:rPr>
        <w:t>The implementation will follow industry best practices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for repeatable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Security-first design principles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Least-privilege principle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with minimal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and behavioral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dashboards</w:t>
      </w:r>
    </w:p>
    <w:p>
      <w:pPr>
        <w:pStyle w:val="Heading2"/>
        <w:spacing w:before="240" w:after="120"/>
        <w:ind w:left="0"/>
      </w:pPr>
      <w:r>
        <w:t>7.3 Compliance &amp;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Industry standard compliance frameworks (SOC 2,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data at-rest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security assessments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automation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Testing Strategy</w:t>
      </w:r>
    </w:p>
    <w:p>
      <w:r>
        <w:rPr>
          <w:rFonts w:ascii="Calibri" w:hAnsi="Calibri"/>
          <w:b/>
          <w:sz w:val="24"/>
        </w:rPr>
        <w:t>Functional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point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r>
        <w:rPr>
          <w:rFonts w:ascii="Calibri" w:hAnsi="Calibri"/>
          <w:b/>
          <w:sz w:val="24"/>
        </w:rPr>
        <w:t>Performance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under expected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Stress testing at 2x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 time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Scalability validation</w:t>
      </w:r>
    </w:p>
    <w:p>
      <w:r>
        <w:rPr>
          <w:rFonts w:ascii="Calibri" w:hAnsi="Calibri"/>
          <w:b/>
          <w:sz w:val="24"/>
        </w:rPr>
        <w:t>Security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Penetration testing coordination (if required)</w:t>
      </w:r>
    </w:p>
    <w:p>
      <w:pPr>
        <w:pStyle w:val="Heading2"/>
        <w:spacing w:before="240" w:after="120"/>
        <w:ind w:left="0"/>
      </w:pPr>
      <w:r>
        <w:t>8.2 Go-Live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benchmarks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finalized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sign-off obtained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3x live knowledge transfer sessions (recorded)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Best practices documentation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Optimization recommendations</w:t>
      </w:r>
    </w:p>
    <w:p>
      <w:pPr>
        <w:pStyle w:val="Heading2"/>
        <w:spacing w:before="240" w:after="120"/>
        <w:ind w:left="0"/>
      </w:pPr>
      <w:r>
        <w:t>9.2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Continued knowledge transfer</w:t>
      </w:r>
    </w:p>
    <w:p>
      <w:pPr>
        <w:pStyle w:val="Heading1"/>
        <w:spacing w:before="160" w:after="120"/>
        <w:ind w:left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$90,500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($12,000)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$78,500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$78,500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$50,496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$50,496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$50,496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$50,496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$151,488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$3,600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$3,600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$10,800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$11,448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$11,448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$11,448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$11,448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$34,344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$156,044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($12,000)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$144,044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$65,544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$65,544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$275,132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configurations and documentation specific to their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provided per agreed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period: 4 weeks with defined response times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support available via managed services contract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Either party may terminate with 30 days written notice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Payment due for all completed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transferred upon termination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Azure Virtual WAN Global Network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