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Cisco Secure Access Zero Trust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for the Cisco Secure Access Zero Trust solution. The guide covers Cisco Duo MFA deployment, Cisco Umbrella DNS security configuration, Cisco ISE network access control, Cisco AnyConnect VPN replacement, and Cisco SecureX unified orchestration. The solution protects 2,500 users with enterprise-grade zero trust security.</w:t>
      </w:r>
    </w:p>
    <w:p>
      <w:pPr>
        <w:pStyle w:val="Heading2"/>
        <w:spacing w:before="240" w:after="120"/>
        <w:ind w:left="0"/>
      </w:pPr>
      <w:r>
        <w:t>1.1 Document Purpose</w:t>
      </w:r>
    </w:p>
    <w:p>
      <w:r>
        <w:rPr>
          <w:rFonts w:ascii="Calibri" w:hAnsi="Calibri"/>
          <w:sz w:val="24"/>
        </w:rPr>
        <w:t>This document serves as the primary technical reference for the implementation team, providing step-by-step procedures for deploying the zero trust security platform and enrolling users. All procedures have been validated against Cisco Secure Access platform specifications.</w:t>
      </w:r>
    </w:p>
    <w:p>
      <w:pPr>
        <w:pStyle w:val="Heading2"/>
        <w:spacing w:before="240" w:after="120"/>
        <w:ind w:left="0"/>
      </w:pPr>
      <w:r>
        <w:t>1.2 Implementation Approach</w:t>
      </w:r>
    </w:p>
    <w:p>
      <w:r>
        <w:rPr>
          <w:rFonts w:ascii="Calibri" w:hAnsi="Calibri"/>
          <w:sz w:val="24"/>
        </w:rPr>
        <w:t>The implementation follows a phased methodology starting with core platform deployment, progressing through integration configuration, and concluding with phased user enrollment across multiple waves to minimize risk and ensure adoption.</w:t>
      </w:r>
    </w:p>
    <w:p>
      <w:pPr>
        <w:pStyle w:val="Heading2"/>
        <w:spacing w:before="240" w:after="120"/>
        <w:ind w:left="0"/>
      </w:pPr>
      <w:r>
        <w:t>1.3 Automation Framework Overview</w:t>
      </w:r>
    </w:p>
    <w:p>
      <w:r>
        <w:rPr>
          <w:rFonts w:ascii="Calibri" w:hAnsi="Calibri"/>
          <w:sz w:val="24"/>
        </w:rPr>
        <w:t>The following automation technologies are included in this delivery.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Admin API</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enrollment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`scripts/duo/`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API credentials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ERS API</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Endpoint and policy management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`scripts/ise/`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admin access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PowerShell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 and enrollment scripts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`scripts/powershell/`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PowerShell 7.0+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 Orchestration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response workflows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 cloud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 tenant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Technology</w:t>
      </w:r>
    </w:p>
    <w:p>
      <w:pPr>
        <w:pStyle w:val="Heading2"/>
        <w:spacing w:before="240" w:after="120"/>
        <w:ind w:left="0"/>
      </w:pPr>
      <w:r>
        <w:t>1.4 Scope Summary</w:t>
      </w:r>
    </w:p>
    <w:p>
      <w:pPr>
        <w:pStyle w:val="Heading3"/>
        <w:spacing w:before="160" w:after="120"/>
        <w:ind w:left="0"/>
      </w:pPr>
      <w:r>
        <w:t>1.4.1 In Scope</w:t>
      </w:r>
    </w:p>
    <w:p>
      <w:r>
        <w:rPr>
          <w:rFonts w:ascii="Calibri" w:hAnsi="Calibri"/>
          <w:sz w:val="24"/>
        </w:rPr>
        <w:t>The following components are deployed using the procedures in this guide.</w:t>
      </w:r>
    </w:p>
    <w:p>
      <w:pPr>
        <w:spacing w:after="80"/>
        <w:ind w:left="360"/>
      </w:pPr>
      <w:r>
        <w:rPr>
          <w:rFonts w:ascii="Calibri" w:hAnsi="Calibri"/>
          <w:sz w:val="24"/>
        </w:rPr>
        <w:t xml:space="preserve">• </w:t>
      </w:r>
      <w:r>
        <w:rPr>
          <w:rFonts w:ascii="Calibri" w:hAnsi="Calibri"/>
          <w:sz w:val="24"/>
        </w:rPr>
        <w:t>Cisco Duo MFA for 2,500 users with adaptive authentication</w:t>
      </w:r>
    </w:p>
    <w:p>
      <w:pPr>
        <w:spacing w:after="80"/>
        <w:ind w:left="360"/>
      </w:pPr>
      <w:r>
        <w:rPr>
          <w:rFonts w:ascii="Calibri" w:hAnsi="Calibri"/>
          <w:sz w:val="24"/>
        </w:rPr>
        <w:t xml:space="preserve">• </w:t>
      </w:r>
      <w:r>
        <w:rPr>
          <w:rFonts w:ascii="Calibri" w:hAnsi="Calibri"/>
          <w:sz w:val="24"/>
        </w:rPr>
        <w:t>Cisco Umbrella DNS security and Secure Web Gateway</w:t>
      </w:r>
    </w:p>
    <w:p>
      <w:pPr>
        <w:spacing w:after="80"/>
        <w:ind w:left="360"/>
      </w:pPr>
      <w:r>
        <w:rPr>
          <w:rFonts w:ascii="Calibri" w:hAnsi="Calibri"/>
          <w:sz w:val="24"/>
        </w:rPr>
        <w:t xml:space="preserve">• </w:t>
      </w:r>
      <w:r>
        <w:rPr>
          <w:rFonts w:ascii="Calibri" w:hAnsi="Calibri"/>
          <w:sz w:val="24"/>
        </w:rPr>
        <w:t>Cisco ISE network access control (802.1X, posture)</w:t>
      </w:r>
    </w:p>
    <w:p>
      <w:pPr>
        <w:spacing w:after="80"/>
        <w:ind w:left="360"/>
      </w:pPr>
      <w:r>
        <w:rPr>
          <w:rFonts w:ascii="Calibri" w:hAnsi="Calibri"/>
          <w:sz w:val="24"/>
        </w:rPr>
        <w:t xml:space="preserve">• </w:t>
      </w:r>
      <w:r>
        <w:rPr>
          <w:rFonts w:ascii="Calibri" w:hAnsi="Calibri"/>
          <w:sz w:val="24"/>
        </w:rPr>
        <w:t>Cisco AnyConnect VPN replacement deployment</w:t>
      </w:r>
    </w:p>
    <w:p>
      <w:pPr>
        <w:spacing w:after="80"/>
        <w:ind w:left="360"/>
      </w:pPr>
      <w:r>
        <w:rPr>
          <w:rFonts w:ascii="Calibri" w:hAnsi="Calibri"/>
          <w:sz w:val="24"/>
        </w:rPr>
        <w:t xml:space="preserve">• </w:t>
      </w:r>
      <w:r>
        <w:rPr>
          <w:rFonts w:ascii="Calibri" w:hAnsi="Calibri"/>
          <w:sz w:val="24"/>
        </w:rPr>
        <w:t>Cisco SecureX unified security dashboard</w:t>
      </w:r>
    </w:p>
    <w:p>
      <w:pPr>
        <w:spacing w:after="80"/>
        <w:ind w:left="360"/>
      </w:pPr>
      <w:r>
        <w:rPr>
          <w:rFonts w:ascii="Calibri" w:hAnsi="Calibri"/>
          <w:sz w:val="24"/>
        </w:rPr>
        <w:t xml:space="preserve">• </w:t>
      </w:r>
      <w:r>
        <w:rPr>
          <w:rFonts w:ascii="Calibri" w:hAnsi="Calibri"/>
          <w:sz w:val="24"/>
        </w:rPr>
        <w:t>Active Directory and SAML SSO integration</w:t>
      </w:r>
    </w:p>
    <w:p>
      <w:pPr>
        <w:spacing w:after="80"/>
        <w:ind w:left="360"/>
      </w:pPr>
      <w:r>
        <w:rPr>
          <w:rFonts w:ascii="Calibri" w:hAnsi="Calibri"/>
          <w:sz w:val="24"/>
        </w:rPr>
        <w:t xml:space="preserve">• </w:t>
      </w:r>
      <w:r>
        <w:rPr>
          <w:rFonts w:ascii="Calibri" w:hAnsi="Calibri"/>
          <w:sz w:val="24"/>
        </w:rPr>
        <w:t>SIEM integration for security monitoring</w:t>
      </w:r>
    </w:p>
    <w:p>
      <w:pPr>
        <w:spacing w:after="80"/>
        <w:ind w:left="360"/>
      </w:pPr>
      <w:r>
        <w:rPr>
          <w:rFonts w:ascii="Calibri" w:hAnsi="Calibri"/>
          <w:sz w:val="24"/>
        </w:rPr>
        <w:t xml:space="preserve">• </w:t>
      </w:r>
      <w:r>
        <w:rPr>
          <w:rFonts w:ascii="Calibri" w:hAnsi="Calibri"/>
          <w:sz w:val="24"/>
        </w:rPr>
        <w:t>Operations team training (32 hours total)</w:t>
      </w:r>
    </w:p>
    <w:p>
      <w:pPr>
        <w:pStyle w:val="Heading3"/>
        <w:spacing w:before="160" w:after="120"/>
        <w:ind w:left="0"/>
      </w:pPr>
      <w:r>
        <w:t>1.4.2 Out of Scope</w:t>
      </w:r>
    </w:p>
    <w:p>
      <w:r>
        <w:rPr>
          <w:rFonts w:ascii="Calibri" w:hAnsi="Calibri"/>
          <w:sz w:val="24"/>
        </w:rPr>
        <w:t>The following items are excluded from this implementation guide.</w:t>
      </w:r>
    </w:p>
    <w:p>
      <w:pPr>
        <w:spacing w:after="80"/>
        <w:ind w:left="360"/>
      </w:pPr>
      <w:r>
        <w:rPr>
          <w:rFonts w:ascii="Calibri" w:hAnsi="Calibri"/>
          <w:sz w:val="24"/>
        </w:rPr>
        <w:t xml:space="preserve">• </w:t>
      </w:r>
      <w:r>
        <w:rPr>
          <w:rFonts w:ascii="Calibri" w:hAnsi="Calibri"/>
          <w:sz w:val="24"/>
        </w:rPr>
        <w:t>Endpoint detection and response (EDR) deployment</w:t>
      </w:r>
    </w:p>
    <w:p>
      <w:pPr>
        <w:spacing w:after="80"/>
        <w:ind w:left="360"/>
      </w:pPr>
      <w:r>
        <w:rPr>
          <w:rFonts w:ascii="Calibri" w:hAnsi="Calibri"/>
          <w:sz w:val="24"/>
        </w:rPr>
        <w:t xml:space="preserve">• </w:t>
      </w:r>
      <w:r>
        <w:rPr>
          <w:rFonts w:ascii="Calibri" w:hAnsi="Calibri"/>
          <w:sz w:val="24"/>
        </w:rPr>
        <w:t>Security awareness training content creation</w:t>
      </w:r>
    </w:p>
    <w:p>
      <w:pPr>
        <w:spacing w:after="80"/>
        <w:ind w:left="360"/>
      </w:pPr>
      <w:r>
        <w:rPr>
          <w:rFonts w:ascii="Calibri" w:hAnsi="Calibri"/>
          <w:sz w:val="24"/>
        </w:rPr>
        <w:t xml:space="preserve">• </w:t>
      </w:r>
      <w:r>
        <w:rPr>
          <w:rFonts w:ascii="Calibri" w:hAnsi="Calibri"/>
          <w:sz w:val="24"/>
        </w:rPr>
        <w:t>Third-party application code remediation</w:t>
      </w:r>
    </w:p>
    <w:p>
      <w:pPr>
        <w:spacing w:after="80"/>
        <w:ind w:left="360"/>
      </w:pPr>
      <w:r>
        <w:rPr>
          <w:rFonts w:ascii="Calibri" w:hAnsi="Calibri"/>
          <w:sz w:val="24"/>
        </w:rPr>
        <w:t xml:space="preserve">• </w:t>
      </w:r>
      <w:r>
        <w:rPr>
          <w:rFonts w:ascii="Calibri" w:hAnsi="Calibri"/>
          <w:sz w:val="24"/>
        </w:rPr>
        <w:t>Physical security controls</w:t>
      </w:r>
    </w:p>
    <w:p>
      <w:pPr>
        <w:pStyle w:val="Heading2"/>
        <w:spacing w:before="240" w:after="120"/>
        <w:ind w:left="0"/>
      </w:pPr>
      <w:r>
        <w:t>1.5 Timeline Overview</w:t>
      </w:r>
    </w:p>
    <w:p>
      <w:r>
        <w:rPr>
          <w:rFonts w:ascii="Calibri" w:hAnsi="Calibri"/>
          <w:sz w:val="24"/>
        </w:rPr>
        <w:t>The implementation follows a phased deployment approach with validation gates.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Prerequisites &amp; Planning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platforms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Configuration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integrations working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tests passed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Enrollment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2,500 users enrolled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~14 weeks including hypercare</w:t>
      </w:r>
    </w:p>
    <w:p>
      <w:pPr>
        <w:pStyle w:val="Heading1"/>
        <w:spacing w:before="160" w:after="120"/>
        <w:ind w:left="0"/>
      </w:pPr>
      <w:r>
        <w:t>2 Prerequisites</w:t>
      </w:r>
    </w:p>
    <w:p>
      <w:r>
        <w:rPr>
          <w:rFonts w:ascii="Calibri" w:hAnsi="Calibri"/>
          <w:sz w:val="24"/>
        </w:rPr>
        <w:t>This section documents all requirements that must be satisfied before security platform deployment can begin.</w:t>
      </w:r>
    </w:p>
    <w:p>
      <w:pPr>
        <w:pStyle w:val="Heading2"/>
        <w:spacing w:before="240" w:after="120"/>
        <w:ind w:left="0"/>
      </w:pPr>
      <w:r>
        <w:t>2.1 Tool Installation</w:t>
      </w:r>
    </w:p>
    <w:p>
      <w:r>
        <w:rPr>
          <w:rFonts w:ascii="Calibri" w:hAnsi="Calibri"/>
          <w:sz w:val="24"/>
        </w:rPr>
        <w:t>The following tools must be installed on the deployment workstation before proceeding.</w:t>
      </w:r>
    </w:p>
    <w:p>
      <w:pPr>
        <w:pStyle w:val="Heading3"/>
        <w:spacing w:before="160" w:after="120"/>
        <w:ind w:left="0"/>
      </w:pPr>
      <w:r>
        <w:t>2.1.1 Required Tools Checklist</w:t>
      </w:r>
    </w:p>
    <w:p>
      <w:r>
        <w:rPr>
          <w:rFonts w:ascii="Calibri" w:hAnsi="Calibri"/>
          <w:sz w:val="24"/>
        </w:rPr>
        <w:t>Use the following checklist to verify all required tools are installed.</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PowerShell 7.0+</w:t>
      </w:r>
      <w:r>
        <w:rPr>
          <w:rFonts w:ascii="Calibri" w:hAnsi="Calibri"/>
          <w:sz w:val="24"/>
        </w:rPr>
        <w:t xml:space="preserve"> - For automation scripts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Duo Admin Portal Access</w:t>
      </w:r>
      <w:r>
        <w:rPr>
          <w:rFonts w:ascii="Calibri" w:hAnsi="Calibri"/>
          <w:sz w:val="24"/>
        </w:rPr>
        <w:t xml:space="preserve"> - For MFA configuration</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Umbrella Dashboard Access</w:t>
      </w:r>
      <w:r>
        <w:rPr>
          <w:rFonts w:ascii="Calibri" w:hAnsi="Calibri"/>
          <w:sz w:val="24"/>
        </w:rPr>
        <w:t xml:space="preserve"> - For DNS security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ISE Admin Access</w:t>
      </w:r>
      <w:r>
        <w:rPr>
          <w:rFonts w:ascii="Calibri" w:hAnsi="Calibri"/>
          <w:sz w:val="24"/>
        </w:rPr>
        <w:t xml:space="preserve"> - For NAC policy configuration</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Active Directory Tools</w:t>
      </w:r>
      <w:r>
        <w:rPr>
          <w:rFonts w:ascii="Calibri" w:hAnsi="Calibri"/>
          <w:sz w:val="24"/>
        </w:rPr>
        <w:t xml:space="preserve"> - For user and group management</w:t>
      </w:r>
    </w:p>
    <w:p>
      <w:pPr>
        <w:pStyle w:val="Heading3"/>
        <w:spacing w:before="160" w:after="120"/>
        <w:ind w:left="0"/>
      </w:pPr>
      <w:r>
        <w:t>2.1.2 PowerShell Module Installation</w:t>
      </w:r>
    </w:p>
    <w:p>
      <w:r>
        <w:rPr>
          <w:rFonts w:ascii="Calibri" w:hAnsi="Calibri"/>
          <w:sz w:val="24"/>
        </w:rPr>
        <w:t>Install required PowerShell modules for automation.</w:t>
      </w:r>
    </w:p>
    <w:p>
      <w:pPr>
        <w:pStyle w:val="Heading3"/>
        <w:spacing w:before="160" w:after="120"/>
        <w:ind w:left="0"/>
      </w:pPr>
      <w:r>
        <w:t>2.1.3 Duo API Client Setup</w:t>
      </w:r>
    </w:p>
    <w:p>
      <w:r>
        <w:rPr>
          <w:rFonts w:ascii="Calibri" w:hAnsi="Calibri"/>
          <w:sz w:val="24"/>
        </w:rPr>
        <w:t>Configure Duo Admin API access for automation.</w:t>
      </w:r>
    </w:p>
    <w:p>
      <w:pPr>
        <w:pStyle w:val="Heading2"/>
        <w:spacing w:before="240" w:after="120"/>
        <w:ind w:left="0"/>
      </w:pPr>
      <w:r>
        <w:t>2.2 Infrastructure Prerequisites</w:t>
      </w:r>
    </w:p>
    <w:p>
      <w:r>
        <w:rPr>
          <w:rFonts w:ascii="Calibri" w:hAnsi="Calibri"/>
          <w:sz w:val="24"/>
        </w:rPr>
        <w:t>The following infrastructure must be available before platform deployment.</w:t>
      </w:r>
    </w:p>
    <w:p>
      <w:pPr>
        <w:pStyle w:val="Heading3"/>
        <w:spacing w:before="160" w:after="120"/>
        <w:ind w:left="0"/>
      </w:pPr>
      <w:r>
        <w:t>2.2.1 Network Requirements</w:t>
      </w:r>
    </w:p>
    <w:p>
      <w:pPr>
        <w:spacing w:after="80"/>
        <w:ind w:left="360"/>
      </w:pPr>
      <w:r>
        <w:rPr>
          <w:rFonts w:ascii="Calibri" w:hAnsi="Calibri"/>
          <w:sz w:val="24"/>
        </w:rPr>
        <w:t xml:space="preserve">• </w:t>
      </w:r>
      <w:r>
        <w:rPr>
          <w:rFonts w:ascii="Calibri" w:hAnsi="Calibri"/>
          <w:sz w:val="24"/>
        </w:rPr>
        <w:t>[ ] Internet connectivity for Duo, Umbrella, SecureX (HTTPS outbound)</w:t>
      </w:r>
    </w:p>
    <w:p>
      <w:pPr>
        <w:spacing w:after="80"/>
        <w:ind w:left="360"/>
      </w:pPr>
      <w:r>
        <w:rPr>
          <w:rFonts w:ascii="Calibri" w:hAnsi="Calibri"/>
          <w:sz w:val="24"/>
        </w:rPr>
        <w:t xml:space="preserve">• </w:t>
      </w:r>
      <w:r>
        <w:rPr>
          <w:rFonts w:ascii="Calibri" w:hAnsi="Calibri"/>
          <w:sz w:val="24"/>
        </w:rPr>
        <w:t>[ ] DNS infrastructure accessible for Umbrella redirection</w:t>
      </w:r>
    </w:p>
    <w:p>
      <w:pPr>
        <w:spacing w:after="80"/>
        <w:ind w:left="360"/>
      </w:pPr>
      <w:r>
        <w:rPr>
          <w:rFonts w:ascii="Calibri" w:hAnsi="Calibri"/>
          <w:sz w:val="24"/>
        </w:rPr>
        <w:t xml:space="preserve">• </w:t>
      </w:r>
      <w:r>
        <w:rPr>
          <w:rFonts w:ascii="Calibri" w:hAnsi="Calibri"/>
          <w:sz w:val="24"/>
        </w:rPr>
        <w:t>[ ] Network switches support 802.1X authentication</w:t>
      </w:r>
    </w:p>
    <w:p>
      <w:pPr>
        <w:spacing w:after="80"/>
        <w:ind w:left="360"/>
      </w:pPr>
      <w:r>
        <w:rPr>
          <w:rFonts w:ascii="Calibri" w:hAnsi="Calibri"/>
          <w:sz w:val="24"/>
        </w:rPr>
        <w:t xml:space="preserve">• </w:t>
      </w:r>
      <w:r>
        <w:rPr>
          <w:rFonts w:ascii="Calibri" w:hAnsi="Calibri"/>
          <w:sz w:val="24"/>
        </w:rPr>
        <w:t>[ ] VPN headend (ASA/FTD) accessible for AnyConnect</w:t>
      </w:r>
    </w:p>
    <w:p>
      <w:pPr>
        <w:spacing w:after="80"/>
        <w:ind w:left="360"/>
      </w:pPr>
      <w:r>
        <w:rPr>
          <w:rFonts w:ascii="Calibri" w:hAnsi="Calibri"/>
          <w:sz w:val="24"/>
        </w:rPr>
        <w:t xml:space="preserve">• </w:t>
      </w:r>
      <w:r>
        <w:rPr>
          <w:rFonts w:ascii="Calibri" w:hAnsi="Calibri"/>
          <w:sz w:val="24"/>
        </w:rPr>
        <w:t>[ ] Certificate authority available for RADIUS certificates</w:t>
      </w:r>
    </w:p>
    <w:p>
      <w:pPr>
        <w:pStyle w:val="Heading3"/>
        <w:spacing w:before="160" w:after="120"/>
        <w:ind w:left="0"/>
      </w:pPr>
      <w:r>
        <w:t>2.2.2 Identity Requirements</w:t>
      </w:r>
    </w:p>
    <w:p>
      <w:pPr>
        <w:spacing w:after="80"/>
        <w:ind w:left="360"/>
      </w:pPr>
      <w:r>
        <w:rPr>
          <w:rFonts w:ascii="Calibri" w:hAnsi="Calibri"/>
          <w:sz w:val="24"/>
        </w:rPr>
        <w:t xml:space="preserve">• </w:t>
      </w:r>
      <w:r>
        <w:rPr>
          <w:rFonts w:ascii="Calibri" w:hAnsi="Calibri"/>
          <w:sz w:val="24"/>
        </w:rPr>
        <w:t>[ ] Active Directory operational with required user groups</w:t>
      </w:r>
    </w:p>
    <w:p>
      <w:pPr>
        <w:spacing w:after="80"/>
        <w:ind w:left="360"/>
      </w:pPr>
      <w:r>
        <w:rPr>
          <w:rFonts w:ascii="Calibri" w:hAnsi="Calibri"/>
          <w:sz w:val="24"/>
        </w:rPr>
        <w:t xml:space="preserve">• </w:t>
      </w:r>
      <w:r>
        <w:rPr>
          <w:rFonts w:ascii="Calibri" w:hAnsi="Calibri"/>
          <w:sz w:val="24"/>
        </w:rPr>
        <w:t>[ ] Service accounts created for Cisco platform integration</w:t>
      </w:r>
    </w:p>
    <w:p>
      <w:pPr>
        <w:spacing w:after="80"/>
        <w:ind w:left="360"/>
      </w:pPr>
      <w:r>
        <w:rPr>
          <w:rFonts w:ascii="Calibri" w:hAnsi="Calibri"/>
          <w:sz w:val="24"/>
        </w:rPr>
        <w:t xml:space="preserve">• </w:t>
      </w:r>
      <w:r>
        <w:rPr>
          <w:rFonts w:ascii="Calibri" w:hAnsi="Calibri"/>
          <w:sz w:val="24"/>
        </w:rPr>
        <w:t>[ ] LDAPS connectivity tested from ISE deployment network</w:t>
      </w:r>
    </w:p>
    <w:p>
      <w:pPr>
        <w:spacing w:after="80"/>
        <w:ind w:left="360"/>
      </w:pPr>
      <w:r>
        <w:rPr>
          <w:rFonts w:ascii="Calibri" w:hAnsi="Calibri"/>
          <w:sz w:val="24"/>
        </w:rPr>
        <w:t xml:space="preserve">• </w:t>
      </w:r>
      <w:r>
        <w:rPr>
          <w:rFonts w:ascii="Calibri" w:hAnsi="Calibri"/>
          <w:sz w:val="24"/>
        </w:rPr>
        <w:t>[ ] User groups created for security policy assignment</w:t>
      </w:r>
    </w:p>
    <w:p>
      <w:pPr>
        <w:pStyle w:val="Heading3"/>
        <w:spacing w:before="160" w:after="120"/>
        <w:ind w:left="0"/>
      </w:pPr>
      <w:r>
        <w:t>2.2.3 Security Requirements</w:t>
      </w:r>
    </w:p>
    <w:p>
      <w:pPr>
        <w:spacing w:after="80"/>
        <w:ind w:left="360"/>
      </w:pPr>
      <w:r>
        <w:rPr>
          <w:rFonts w:ascii="Calibri" w:hAnsi="Calibri"/>
          <w:sz w:val="24"/>
        </w:rPr>
        <w:t xml:space="preserve">• </w:t>
      </w:r>
      <w:r>
        <w:rPr>
          <w:rFonts w:ascii="Calibri" w:hAnsi="Calibri"/>
          <w:sz w:val="24"/>
        </w:rPr>
        <w:t>[ ] Firewall rules allow cloud platform connectivity</w:t>
      </w:r>
    </w:p>
    <w:p>
      <w:pPr>
        <w:spacing w:after="80"/>
        <w:ind w:left="360"/>
      </w:pPr>
      <w:r>
        <w:rPr>
          <w:rFonts w:ascii="Calibri" w:hAnsi="Calibri"/>
          <w:sz w:val="24"/>
        </w:rPr>
        <w:t xml:space="preserve">• </w:t>
      </w:r>
      <w:r>
        <w:rPr>
          <w:rFonts w:ascii="Calibri" w:hAnsi="Calibri"/>
          <w:sz w:val="24"/>
        </w:rPr>
        <w:t>[ ] SIEM available for security event integration</w:t>
      </w:r>
    </w:p>
    <w:p>
      <w:pPr>
        <w:spacing w:after="80"/>
        <w:ind w:left="360"/>
      </w:pPr>
      <w:r>
        <w:rPr>
          <w:rFonts w:ascii="Calibri" w:hAnsi="Calibri"/>
          <w:sz w:val="24"/>
        </w:rPr>
        <w:t xml:space="preserve">• </w:t>
      </w:r>
      <w:r>
        <w:rPr>
          <w:rFonts w:ascii="Calibri" w:hAnsi="Calibri"/>
          <w:sz w:val="24"/>
        </w:rPr>
        <w:t>[ ] Certificate chain for RADIUS authentication</w:t>
      </w:r>
    </w:p>
    <w:p>
      <w:pPr>
        <w:spacing w:after="80"/>
        <w:ind w:left="360"/>
      </w:pPr>
      <w:r>
        <w:rPr>
          <w:rFonts w:ascii="Calibri" w:hAnsi="Calibri"/>
          <w:sz w:val="24"/>
        </w:rPr>
        <w:t xml:space="preserve">• </w:t>
      </w:r>
      <w:r>
        <w:rPr>
          <w:rFonts w:ascii="Calibri" w:hAnsi="Calibri"/>
          <w:sz w:val="24"/>
        </w:rPr>
        <w:t>[ ] API credentials provisioned for automation</w:t>
      </w:r>
    </w:p>
    <w:p>
      <w:pPr>
        <w:pStyle w:val="Heading2"/>
        <w:spacing w:before="240" w:after="120"/>
        <w:ind w:left="0"/>
      </w:pPr>
      <w:r>
        <w:t>2.3 Prerequisite Validation</w:t>
      </w:r>
    </w:p>
    <w:p>
      <w:r>
        <w:rPr>
          <w:rFonts w:ascii="Calibri" w:hAnsi="Calibri"/>
          <w:sz w:val="24"/>
        </w:rPr>
        <w:t>Run the prerequisite validation to verify all requirements.</w:t>
      </w:r>
    </w:p>
    <w:p>
      <w:pPr>
        <w:pStyle w:val="Heading3"/>
        <w:spacing w:before="160" w:after="120"/>
        <w:ind w:left="0"/>
      </w:pPr>
      <w:r>
        <w:t>2.3.1 Validation Checklist</w:t>
      </w:r>
    </w:p>
    <w:p>
      <w:r>
        <w:rPr>
          <w:rFonts w:ascii="Calibri" w:hAnsi="Calibri"/>
          <w:sz w:val="24"/>
        </w:rPr>
        <w:t>Complete this checklist before proceeding to platform deployment.</w:t>
      </w:r>
    </w:p>
    <w:p>
      <w:pPr>
        <w:spacing w:after="80"/>
        <w:ind w:left="360"/>
      </w:pPr>
      <w:r>
        <w:rPr>
          <w:rFonts w:ascii="Calibri" w:hAnsi="Calibri"/>
          <w:sz w:val="24"/>
        </w:rPr>
        <w:t xml:space="preserve">• </w:t>
      </w:r>
      <w:r>
        <w:rPr>
          <w:rFonts w:ascii="Calibri" w:hAnsi="Calibri"/>
          <w:sz w:val="24"/>
        </w:rPr>
        <w:t>[ ] Duo tenant provisioned with Admin API enabled</w:t>
      </w:r>
    </w:p>
    <w:p>
      <w:pPr>
        <w:spacing w:after="80"/>
        <w:ind w:left="360"/>
      </w:pPr>
      <w:r>
        <w:rPr>
          <w:rFonts w:ascii="Calibri" w:hAnsi="Calibri"/>
          <w:sz w:val="24"/>
        </w:rPr>
        <w:t xml:space="preserve">• </w:t>
      </w:r>
      <w:r>
        <w:rPr>
          <w:rFonts w:ascii="Calibri" w:hAnsi="Calibri"/>
          <w:sz w:val="24"/>
        </w:rPr>
        <w:t>[ ] Umbrella organization created with API credentials</w:t>
      </w:r>
    </w:p>
    <w:p>
      <w:pPr>
        <w:spacing w:after="80"/>
        <w:ind w:left="360"/>
      </w:pPr>
      <w:r>
        <w:rPr>
          <w:rFonts w:ascii="Calibri" w:hAnsi="Calibri"/>
          <w:sz w:val="24"/>
        </w:rPr>
        <w:t xml:space="preserve">• </w:t>
      </w:r>
      <w:r>
        <w:rPr>
          <w:rFonts w:ascii="Calibri" w:hAnsi="Calibri"/>
          <w:sz w:val="24"/>
        </w:rPr>
        <w:t>[ ] ISE hardware/VM resources allocated</w:t>
      </w:r>
    </w:p>
    <w:p>
      <w:pPr>
        <w:spacing w:after="80"/>
        <w:ind w:left="360"/>
      </w:pPr>
      <w:r>
        <w:rPr>
          <w:rFonts w:ascii="Calibri" w:hAnsi="Calibri"/>
          <w:sz w:val="24"/>
        </w:rPr>
        <w:t xml:space="preserve">• </w:t>
      </w:r>
      <w:r>
        <w:rPr>
          <w:rFonts w:ascii="Calibri" w:hAnsi="Calibri"/>
          <w:sz w:val="24"/>
        </w:rPr>
        <w:t>[ ] AnyConnect licenses available</w:t>
      </w:r>
    </w:p>
    <w:p>
      <w:pPr>
        <w:spacing w:after="80"/>
        <w:ind w:left="360"/>
      </w:pPr>
      <w:r>
        <w:rPr>
          <w:rFonts w:ascii="Calibri" w:hAnsi="Calibri"/>
          <w:sz w:val="24"/>
        </w:rPr>
        <w:t xml:space="preserve">• </w:t>
      </w:r>
      <w:r>
        <w:rPr>
          <w:rFonts w:ascii="Calibri" w:hAnsi="Calibri"/>
          <w:sz w:val="24"/>
        </w:rPr>
        <w:t>[ ] SecureX tenant provisioned</w:t>
      </w:r>
    </w:p>
    <w:p>
      <w:pPr>
        <w:spacing w:after="80"/>
        <w:ind w:left="360"/>
      </w:pPr>
      <w:r>
        <w:rPr>
          <w:rFonts w:ascii="Calibri" w:hAnsi="Calibri"/>
          <w:sz w:val="24"/>
        </w:rPr>
        <w:t xml:space="preserve">• </w:t>
      </w:r>
      <w:r>
        <w:rPr>
          <w:rFonts w:ascii="Calibri" w:hAnsi="Calibri"/>
          <w:sz w:val="24"/>
        </w:rPr>
        <w:t>[ ] Active Directory service accounts created</w:t>
      </w:r>
    </w:p>
    <w:p>
      <w:pPr>
        <w:spacing w:after="80"/>
        <w:ind w:left="360"/>
      </w:pPr>
      <w:r>
        <w:rPr>
          <w:rFonts w:ascii="Calibri" w:hAnsi="Calibri"/>
          <w:sz w:val="24"/>
        </w:rPr>
        <w:t xml:space="preserve">• </w:t>
      </w:r>
      <w:r>
        <w:rPr>
          <w:rFonts w:ascii="Calibri" w:hAnsi="Calibri"/>
          <w:sz w:val="24"/>
        </w:rPr>
        <w:t>[ ] Network firewall rules configured</w:t>
      </w:r>
    </w:p>
    <w:p>
      <w:pPr>
        <w:spacing w:after="80"/>
        <w:ind w:left="360"/>
      </w:pPr>
      <w:r>
        <w:rPr>
          <w:rFonts w:ascii="Calibri" w:hAnsi="Calibri"/>
          <w:sz w:val="24"/>
        </w:rPr>
        <w:t xml:space="preserve">• </w:t>
      </w:r>
      <w:r>
        <w:rPr>
          <w:rFonts w:ascii="Calibri" w:hAnsi="Calibri"/>
          <w:sz w:val="24"/>
        </w:rPr>
        <w:t>[ ] SIEM integration endpoints documented</w:t>
      </w:r>
    </w:p>
    <w:p>
      <w:pPr>
        <w:pStyle w:val="Heading1"/>
        <w:spacing w:before="160" w:after="120"/>
        <w:ind w:left="0"/>
      </w:pPr>
      <w:r>
        <w:t>3 Environment Setup</w:t>
      </w:r>
    </w:p>
    <w:p>
      <w:r>
        <w:rPr>
          <w:rFonts w:ascii="Calibri" w:hAnsi="Calibri"/>
          <w:sz w:val="24"/>
        </w:rPr>
        <w:t>This section covers the initial environment configuration for security platform deployment.</w:t>
      </w:r>
    </w:p>
    <w:p>
      <w:pPr>
        <w:pStyle w:val="Heading2"/>
        <w:spacing w:before="240" w:after="120"/>
        <w:ind w:left="0"/>
      </w:pPr>
      <w:r>
        <w:t>3.1 Duo Tenant Configuration</w:t>
      </w:r>
    </w:p>
    <w:p>
      <w:r>
        <w:rPr>
          <w:rFonts w:ascii="Calibri" w:hAnsi="Calibri"/>
          <w:sz w:val="24"/>
        </w:rPr>
        <w:t>Configure the Duo tenant for enterprise deployment.</w:t>
      </w:r>
    </w:p>
    <w:p>
      <w:pPr>
        <w:pStyle w:val="Heading3"/>
        <w:spacing w:before="160" w:after="120"/>
        <w:ind w:left="0"/>
      </w:pPr>
      <w:r>
        <w:t>3.1.1 Duo Admin Portal Access</w:t>
      </w:r>
    </w:p>
    <w:p>
      <w:pPr>
        <w:pStyle w:val="Heading3"/>
        <w:spacing w:before="160" w:after="120"/>
        <w:ind w:left="0"/>
      </w:pPr>
      <w:r>
        <w:t>3.1.2 Duo Authentication Proxy Setup</w:t>
      </w:r>
    </w:p>
    <w:p>
      <w:r>
        <w:rPr>
          <w:rFonts w:ascii="Calibri" w:hAnsi="Calibri"/>
          <w:sz w:val="24"/>
        </w:rPr>
        <w:t>Deploy Duo Authentication Proxy for AD integration.</w:t>
      </w:r>
    </w:p>
    <w:p>
      <w:pPr>
        <w:pStyle w:val="Heading2"/>
        <w:spacing w:before="240" w:after="120"/>
        <w:ind w:left="0"/>
      </w:pPr>
      <w:r>
        <w:t>3.2 Umbrella Organization Setup</w:t>
      </w:r>
    </w:p>
    <w:p>
      <w:r>
        <w:rPr>
          <w:rFonts w:ascii="Calibri" w:hAnsi="Calibri"/>
          <w:sz w:val="24"/>
        </w:rPr>
        <w:t>Configure Umbrella organization and policies.</w:t>
      </w:r>
    </w:p>
    <w:p>
      <w:pPr>
        <w:pStyle w:val="Heading3"/>
        <w:spacing w:before="160" w:after="120"/>
        <w:ind w:left="0"/>
      </w:pPr>
      <w:r>
        <w:t>3.2.1 Umbrella Dashboard Configuration</w:t>
      </w:r>
    </w:p>
    <w:p>
      <w:pPr>
        <w:pStyle w:val="Heading3"/>
        <w:spacing w:before="160" w:after="120"/>
        <w:ind w:left="0"/>
      </w:pPr>
      <w:r>
        <w:t>3.2.2 Umbrella Virtual Appliance Deployment</w:t>
      </w:r>
    </w:p>
    <w:p>
      <w:r>
        <w:rPr>
          <w:rFonts w:ascii="Calibri" w:hAnsi="Calibri"/>
          <w:sz w:val="24"/>
        </w:rPr>
        <w:t>Deploy Umbrella Virtual Appliance for internal DNS forwarding.</w:t>
      </w:r>
    </w:p>
    <w:p>
      <w:pPr>
        <w:pStyle w:val="Heading2"/>
        <w:spacing w:before="240" w:after="120"/>
        <w:ind w:left="0"/>
      </w:pPr>
      <w:r>
        <w:t>3.3 ISE Deployment Preparation</w:t>
      </w:r>
    </w:p>
    <w:p>
      <w:r>
        <w:rPr>
          <w:rFonts w:ascii="Calibri" w:hAnsi="Calibri"/>
          <w:sz w:val="24"/>
        </w:rPr>
        <w:t>Prepare environment for ISE deployment.</w:t>
      </w:r>
    </w:p>
    <w:p>
      <w:pPr>
        <w:pStyle w:val="Heading3"/>
        <w:spacing w:before="160" w:after="120"/>
        <w:ind w:left="0"/>
      </w:pPr>
      <w:r>
        <w:t>3.3.1 ISE VM Requirements</w:t>
      </w:r>
    </w:p>
    <w:p>
      <w:pPr>
        <w:pStyle w:val="Heading3"/>
        <w:spacing w:before="160" w:after="120"/>
        <w:ind w:left="0"/>
      </w:pPr>
      <w:r>
        <w:t>3.3.2 ISE Network Configuration</w:t>
      </w:r>
    </w:p>
    <w:p>
      <w:pPr>
        <w:pStyle w:val="Heading1"/>
        <w:spacing w:before="160" w:after="120"/>
        <w:ind w:left="0"/>
      </w:pPr>
      <w:r>
        <w:t>4 Infrastructure Deployment</w:t>
      </w:r>
    </w:p>
    <w:p>
      <w:r>
        <w:rPr>
          <w:rFonts w:ascii="Calibri" w:hAnsi="Calibri"/>
          <w:sz w:val="24"/>
        </w:rPr>
        <w:t>This section covers the phased deployment of security infrastructure.</w:t>
      </w:r>
    </w:p>
    <w:p>
      <w:pPr>
        <w:pStyle w:val="Heading2"/>
        <w:spacing w:before="240" w:after="120"/>
        <w:ind w:left="0"/>
      </w:pPr>
      <w:r>
        <w:t>4.1 Deployment Overview</w:t>
      </w:r>
    </w:p>
    <w:p>
      <w:r>
        <w:rPr>
          <w:rFonts w:ascii="Calibri" w:hAnsi="Calibri"/>
          <w:sz w:val="24"/>
        </w:rPr>
        <w:t>Infrastructure deployment follows a dependency-ordered sequence.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config, firewall rules, RADIUS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Prerequisites complete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Umbrella, ISE deployment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cluster, auth proxy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platforms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 SIEM 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platforms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Solution Components</w:t>
      </w:r>
    </w:p>
    <w:p>
      <w:pPr>
        <w:pStyle w:val="Heading2"/>
        <w:spacing w:before="240" w:after="120"/>
        <w:ind w:left="0"/>
      </w:pPr>
      <w:r>
        <w:t>4.2 Phase 1: Networking Layer</w:t>
      </w:r>
    </w:p>
    <w:p>
      <w:r>
        <w:rPr>
          <w:rFonts w:ascii="Calibri" w:hAnsi="Calibri"/>
          <w:sz w:val="24"/>
        </w:rPr>
        <w:t>Configure network infrastructure for security platform connectivity.</w:t>
      </w:r>
    </w:p>
    <w:p>
      <w:pPr>
        <w:pStyle w:val="Heading3"/>
        <w:spacing w:before="160" w:after="120"/>
        <w:ind w:left="0"/>
      </w:pPr>
      <w:r>
        <w:t>4.2.1 Networking Components</w:t>
      </w:r>
    </w:p>
    <w:p>
      <w:r>
        <w:rPr>
          <w:rFonts w:ascii="Calibri" w:hAnsi="Calibri"/>
          <w:sz w:val="24"/>
        </w:rPr>
        <w:t>The networking layer configures the following resources.</w:t>
      </w:r>
    </w:p>
    <w:p>
      <w:pPr>
        <w:spacing w:after="80"/>
        <w:ind w:left="360"/>
      </w:pPr>
      <w:r>
        <w:rPr>
          <w:rFonts w:ascii="Calibri" w:hAnsi="Calibri"/>
          <w:sz w:val="24"/>
        </w:rPr>
        <w:t xml:space="preserve">• </w:t>
      </w:r>
      <w:r>
        <w:rPr>
          <w:rFonts w:ascii="Calibri" w:hAnsi="Calibri"/>
          <w:sz w:val="24"/>
        </w:rPr>
        <w:t>DNS forwarding to Umbrella resolvers</w:t>
      </w:r>
    </w:p>
    <w:p>
      <w:pPr>
        <w:spacing w:after="80"/>
        <w:ind w:left="360"/>
      </w:pPr>
      <w:r>
        <w:rPr>
          <w:rFonts w:ascii="Calibri" w:hAnsi="Calibri"/>
          <w:sz w:val="24"/>
        </w:rPr>
        <w:t xml:space="preserve">• </w:t>
      </w:r>
      <w:r>
        <w:rPr>
          <w:rFonts w:ascii="Calibri" w:hAnsi="Calibri"/>
          <w:sz w:val="24"/>
        </w:rPr>
        <w:t>Firewall rules for cloud platform connectivity</w:t>
      </w:r>
    </w:p>
    <w:p>
      <w:pPr>
        <w:spacing w:after="80"/>
        <w:ind w:left="360"/>
      </w:pPr>
      <w:r>
        <w:rPr>
          <w:rFonts w:ascii="Calibri" w:hAnsi="Calibri"/>
          <w:sz w:val="24"/>
        </w:rPr>
        <w:t xml:space="preserve">• </w:t>
      </w:r>
      <w:r>
        <w:rPr>
          <w:rFonts w:ascii="Calibri" w:hAnsi="Calibri"/>
          <w:sz w:val="24"/>
        </w:rPr>
        <w:t>RADIUS ports for ISE authentication</w:t>
      </w:r>
    </w:p>
    <w:p>
      <w:pPr>
        <w:spacing w:after="80"/>
        <w:ind w:left="360"/>
      </w:pPr>
      <w:r>
        <w:rPr>
          <w:rFonts w:ascii="Calibri" w:hAnsi="Calibri"/>
          <w:sz w:val="24"/>
        </w:rPr>
        <w:t xml:space="preserve">• </w:t>
      </w:r>
      <w:r>
        <w:rPr>
          <w:rFonts w:ascii="Calibri" w:hAnsi="Calibri"/>
          <w:sz w:val="24"/>
        </w:rPr>
        <w:t>VPN ports for AnyConnect</w:t>
      </w:r>
    </w:p>
    <w:p>
      <w:pPr>
        <w:pStyle w:val="Heading3"/>
        <w:spacing w:before="160" w:after="120"/>
        <w:ind w:left="0"/>
      </w:pPr>
      <w:r>
        <w:t>4.2.2 DNS Configuration for Umbrella</w:t>
      </w:r>
    </w:p>
    <w:p>
      <w:pPr>
        <w:pStyle w:val="Heading3"/>
        <w:spacing w:before="160" w:after="120"/>
        <w:ind w:left="0"/>
      </w:pPr>
      <w:r>
        <w:t>4.2.3 Firewall Rules</w:t>
      </w:r>
    </w:p>
    <w:p>
      <w:pPr>
        <w:pStyle w:val="Heading3"/>
        <w:spacing w:before="160" w:after="120"/>
        <w:ind w:left="0"/>
      </w:pPr>
      <w:r>
        <w:t>4.2.4 Networking Validation</w:t>
      </w:r>
    </w:p>
    <w:p>
      <w:pPr>
        <w:pStyle w:val="Heading2"/>
        <w:spacing w:before="240" w:after="120"/>
        <w:ind w:left="0"/>
      </w:pPr>
      <w:r>
        <w:t>4.3 Phase 2: Security Layer</w:t>
      </w:r>
    </w:p>
    <w:p>
      <w:r>
        <w:rPr>
          <w:rFonts w:ascii="Calibri" w:hAnsi="Calibri"/>
          <w:sz w:val="24"/>
        </w:rPr>
        <w:t>Deploy and configure core security platforms.</w:t>
      </w:r>
    </w:p>
    <w:p>
      <w:pPr>
        <w:pStyle w:val="Heading3"/>
        <w:spacing w:before="160" w:after="120"/>
        <w:ind w:left="0"/>
      </w:pPr>
      <w:r>
        <w:t>4.3.1 Cisco Duo Deployment</w:t>
      </w:r>
    </w:p>
    <w:p>
      <w:r>
        <w:rPr>
          <w:rFonts w:ascii="Calibri" w:hAnsi="Calibri"/>
          <w:sz w:val="24"/>
        </w:rPr>
        <w:t>Configure Duo MFA platform and authentication policies.</w:t>
      </w:r>
    </w:p>
    <w:p>
      <w:pPr>
        <w:pStyle w:val="Heading3"/>
        <w:spacing w:before="160" w:after="120"/>
        <w:ind w:left="0"/>
      </w:pPr>
      <w:r>
        <w:t>4.3.2 Cisco Umbrella Configuration</w:t>
      </w:r>
    </w:p>
    <w:p>
      <w:pPr>
        <w:pStyle w:val="Heading3"/>
        <w:spacing w:before="160" w:after="120"/>
        <w:ind w:left="0"/>
      </w:pPr>
      <w:r>
        <w:t>4.3.3 Cisco ISE Deployment</w:t>
      </w:r>
    </w:p>
    <w:p>
      <w:r>
        <w:rPr>
          <w:rFonts w:ascii="Calibri" w:hAnsi="Calibri"/>
          <w:sz w:val="24"/>
        </w:rPr>
        <w:t>Deploy ISE cluster for network access control.</w:t>
      </w:r>
    </w:p>
    <w:p>
      <w:pPr>
        <w:pStyle w:val="Heading3"/>
        <w:spacing w:before="160" w:after="120"/>
        <w:ind w:left="0"/>
      </w:pPr>
      <w:r>
        <w:t>4.3.4 ISE Active Directory Integration</w:t>
      </w:r>
    </w:p>
    <w:p>
      <w:pPr>
        <w:pStyle w:val="Heading3"/>
        <w:spacing w:before="160" w:after="120"/>
        <w:ind w:left="0"/>
      </w:pPr>
      <w:r>
        <w:t>4.3.5 Security Validation</w:t>
      </w:r>
    </w:p>
    <w:p>
      <w:pPr>
        <w:pStyle w:val="Heading2"/>
        <w:spacing w:before="240" w:after="120"/>
        <w:ind w:left="0"/>
      </w:pPr>
      <w:r>
        <w:t>4.4 Phase 3: Compute Layer</w:t>
      </w:r>
    </w:p>
    <w:p>
      <w:r>
        <w:rPr>
          <w:rFonts w:ascii="Calibri" w:hAnsi="Calibri"/>
          <w:sz w:val="24"/>
        </w:rPr>
        <w:t>Deploy compute resources for security platform scaling.</w:t>
      </w:r>
    </w:p>
    <w:p>
      <w:pPr>
        <w:pStyle w:val="Heading3"/>
        <w:spacing w:before="160" w:after="120"/>
        <w:ind w:left="0"/>
      </w:pPr>
      <w:r>
        <w:t>4.4.1 ISE Cluster Configuration</w:t>
      </w:r>
    </w:p>
    <w:p>
      <w:pPr>
        <w:pStyle w:val="Heading3"/>
        <w:spacing w:before="160" w:after="120"/>
        <w:ind w:left="0"/>
      </w:pPr>
      <w:r>
        <w:t>4.4.2 Duo Authentication Proxy Scaling</w:t>
      </w:r>
    </w:p>
    <w:p>
      <w:pPr>
        <w:pStyle w:val="Heading3"/>
        <w:spacing w:before="160" w:after="120"/>
        <w:ind w:left="0"/>
      </w:pPr>
      <w:r>
        <w:t>4.4.3 Compute Validation</w:t>
      </w:r>
    </w:p>
    <w:p>
      <w:pPr>
        <w:pStyle w:val="Heading2"/>
        <w:spacing w:before="240" w:after="120"/>
        <w:ind w:left="0"/>
      </w:pPr>
      <w:r>
        <w:t>4.5 Phase 4: Monitoring Layer</w:t>
      </w:r>
    </w:p>
    <w:p>
      <w:r>
        <w:rPr>
          <w:rFonts w:ascii="Calibri" w:hAnsi="Calibri"/>
          <w:sz w:val="24"/>
        </w:rPr>
        <w:t>Configure monitoring and security orchestration.</w:t>
      </w:r>
    </w:p>
    <w:p>
      <w:pPr>
        <w:pStyle w:val="Heading3"/>
        <w:spacing w:before="160" w:after="120"/>
        <w:ind w:left="0"/>
      </w:pPr>
      <w:r>
        <w:t>4.5.1 SecureX Configuration</w:t>
      </w:r>
    </w:p>
    <w:p>
      <w:pPr>
        <w:pStyle w:val="Heading3"/>
        <w:spacing w:before="160" w:after="120"/>
        <w:ind w:left="0"/>
      </w:pPr>
      <w:r>
        <w:t>4.5.2 SIEM Integration</w:t>
      </w:r>
    </w:p>
    <w:p>
      <w:pPr>
        <w:pStyle w:val="Heading3"/>
        <w:spacing w:before="160" w:after="120"/>
        <w:ind w:left="0"/>
      </w:pPr>
      <w:r>
        <w:t>4.5.3 Monitoring Validation</w:t>
      </w:r>
    </w:p>
    <w:p>
      <w:pPr>
        <w:pStyle w:val="Heading1"/>
        <w:spacing w:before="160" w:after="120"/>
        <w:ind w:left="0"/>
      </w:pPr>
      <w:r>
        <w:t>5 Application Configuration</w:t>
      </w:r>
    </w:p>
    <w:p>
      <w:r>
        <w:rPr>
          <w:rFonts w:ascii="Calibri" w:hAnsi="Calibri"/>
          <w:sz w:val="24"/>
        </w:rPr>
        <w:t>This section covers application integration and SSO configuration.</w:t>
      </w:r>
    </w:p>
    <w:p>
      <w:pPr>
        <w:pStyle w:val="Heading2"/>
        <w:spacing w:before="240" w:after="120"/>
        <w:ind w:left="0"/>
      </w:pPr>
      <w:r>
        <w:t>5.1 AnyConnect Deployment</w:t>
      </w:r>
    </w:p>
    <w:p>
      <w:r>
        <w:rPr>
          <w:rFonts w:ascii="Calibri" w:hAnsi="Calibri"/>
          <w:sz w:val="24"/>
        </w:rPr>
        <w:t>Deploy Cisco AnyConnect for VPN replacement.</w:t>
      </w:r>
    </w:p>
    <w:p>
      <w:pPr>
        <w:pStyle w:val="Heading3"/>
        <w:spacing w:before="160" w:after="120"/>
        <w:ind w:left="0"/>
      </w:pPr>
      <w:r>
        <w:t>5.1.1 AnyConnect Headend Configuration</w:t>
      </w:r>
    </w:p>
    <w:p>
      <w:pPr>
        <w:pStyle w:val="Heading3"/>
        <w:spacing w:before="160" w:after="120"/>
        <w:ind w:left="0"/>
      </w:pPr>
      <w:r>
        <w:t>5.1.2 AnyConnect Profile Configuration</w:t>
      </w:r>
    </w:p>
    <w:p>
      <w:pPr>
        <w:pStyle w:val="Heading2"/>
        <w:spacing w:before="240" w:after="120"/>
        <w:ind w:left="0"/>
      </w:pPr>
      <w:r>
        <w:t>5.2 SAML SSO Configuration</w:t>
      </w:r>
    </w:p>
    <w:p>
      <w:r>
        <w:rPr>
          <w:rFonts w:ascii="Calibri" w:hAnsi="Calibri"/>
          <w:sz w:val="24"/>
        </w:rPr>
        <w:t>Configure SAML SSO for enterprise applications.</w:t>
      </w:r>
    </w:p>
    <w:p>
      <w:pPr>
        <w:pStyle w:val="Heading3"/>
        <w:spacing w:before="160" w:after="120"/>
        <w:ind w:left="0"/>
      </w:pPr>
      <w:r>
        <w:t>5.2.1 Duo as SAML IdP</w:t>
      </w:r>
    </w:p>
    <w:p>
      <w:pPr>
        <w:pStyle w:val="Heading3"/>
        <w:spacing w:before="160" w:after="120"/>
        <w:ind w:left="0"/>
      </w:pPr>
      <w:r>
        <w:t>5.2.2 Application Integration Example</w:t>
      </w:r>
    </w:p>
    <w:p>
      <w:pPr>
        <w:pStyle w:val="Heading2"/>
        <w:spacing w:before="240" w:after="120"/>
        <w:ind w:left="0"/>
      </w:pPr>
      <w:r>
        <w:t>5.3 ISE Policy Configuration</w:t>
      </w:r>
    </w:p>
    <w:p>
      <w:r>
        <w:rPr>
          <w:rFonts w:ascii="Calibri" w:hAnsi="Calibri"/>
          <w:sz w:val="24"/>
        </w:rPr>
        <w:t>Configure ISE network access policies.</w:t>
      </w:r>
    </w:p>
    <w:p>
      <w:pPr>
        <w:pStyle w:val="Heading3"/>
        <w:spacing w:before="160" w:after="120"/>
        <w:ind w:left="0"/>
      </w:pPr>
      <w:r>
        <w:t>5.3.1 Authorization Policies</w:t>
      </w:r>
    </w:p>
    <w:p>
      <w:pPr>
        <w:pStyle w:val="Heading1"/>
        <w:spacing w:before="160" w:after="120"/>
        <w:ind w:left="0"/>
      </w:pPr>
      <w:r>
        <w:t>6 Integration Testing</w:t>
      </w:r>
    </w:p>
    <w:p>
      <w:r>
        <w:rPr>
          <w:rFonts w:ascii="Calibri" w:hAnsi="Calibri"/>
          <w:sz w:val="24"/>
        </w:rPr>
        <w:t>This section covers security platform integration testing.</w:t>
      </w:r>
    </w:p>
    <w:p>
      <w:pPr>
        <w:pStyle w:val="Heading2"/>
        <w:spacing w:before="240" w:after="120"/>
        <w:ind w:left="0"/>
      </w:pPr>
      <w:r>
        <w:t>6.1 Test Environment Preparation</w:t>
      </w:r>
    </w:p>
    <w:p>
      <w:r>
        <w:rPr>
          <w:rFonts w:ascii="Calibri" w:hAnsi="Calibri"/>
          <w:sz w:val="24"/>
        </w:rPr>
        <w:t>Prepare test environment for validation.</w:t>
      </w:r>
    </w:p>
    <w:p>
      <w:pPr>
        <w:pStyle w:val="Heading2"/>
        <w:spacing w:before="240" w:after="120"/>
        <w:ind w:left="0"/>
      </w:pPr>
      <w:r>
        <w:t>6.2 Integration Test Execution</w:t>
      </w:r>
    </w:p>
    <w:p>
      <w:pPr>
        <w:pStyle w:val="Heading3"/>
        <w:spacing w:before="160" w:after="120"/>
        <w:ind w:left="0"/>
      </w:pPr>
      <w:r>
        <w:t>6.2.1 Authentication Flow Test</w:t>
      </w:r>
    </w:p>
    <w:p>
      <w:pPr>
        <w:pStyle w:val="Heading3"/>
        <w:spacing w:before="160" w:after="120"/>
        <w:ind w:left="0"/>
      </w:pPr>
      <w:r>
        <w:t>6.2.2 Network Access Test</w:t>
      </w:r>
    </w:p>
    <w:p>
      <w:pPr>
        <w:pStyle w:val="Heading3"/>
        <w:spacing w:before="160" w:after="120"/>
        <w:ind w:left="0"/>
      </w:pPr>
      <w:r>
        <w:t>6.2.3 DNS Security Test</w:t>
      </w:r>
    </w:p>
    <w:p>
      <w:pPr>
        <w:pStyle w:val="Heading2"/>
        <w:spacing w:before="240" w:after="120"/>
        <w:ind w:left="0"/>
      </w:pPr>
      <w:r>
        <w:t>6.3 Test Success Criteria</w:t>
      </w:r>
    </w:p>
    <w:p>
      <w:r>
        <w:rPr>
          <w:rFonts w:ascii="Calibri" w:hAnsi="Calibri"/>
          <w:sz w:val="24"/>
        </w:rPr>
        <w:t>Complete this checklist before proceeding.</w:t>
      </w:r>
    </w:p>
    <w:p>
      <w:pPr>
        <w:spacing w:after="80"/>
        <w:ind w:left="360"/>
      </w:pPr>
      <w:r>
        <w:rPr>
          <w:rFonts w:ascii="Calibri" w:hAnsi="Calibri"/>
          <w:sz w:val="24"/>
        </w:rPr>
        <w:t xml:space="preserve">• </w:t>
      </w:r>
      <w:r>
        <w:rPr>
          <w:rFonts w:ascii="Calibri" w:hAnsi="Calibri"/>
          <w:sz w:val="24"/>
        </w:rPr>
        <w:t>[ ] Duo user enrollment completes successfully</w:t>
      </w:r>
    </w:p>
    <w:p>
      <w:pPr>
        <w:spacing w:after="80"/>
        <w:ind w:left="360"/>
      </w:pPr>
      <w:r>
        <w:rPr>
          <w:rFonts w:ascii="Calibri" w:hAnsi="Calibri"/>
          <w:sz w:val="24"/>
        </w:rPr>
        <w:t xml:space="preserve">• </w:t>
      </w:r>
      <w:r>
        <w:rPr>
          <w:rFonts w:ascii="Calibri" w:hAnsi="Calibri"/>
          <w:sz w:val="24"/>
        </w:rPr>
        <w:t>[ ] Duo push authentication works from mobile app</w:t>
      </w:r>
    </w:p>
    <w:p>
      <w:pPr>
        <w:spacing w:after="80"/>
        <w:ind w:left="360"/>
      </w:pPr>
      <w:r>
        <w:rPr>
          <w:rFonts w:ascii="Calibri" w:hAnsi="Calibri"/>
          <w:sz w:val="24"/>
        </w:rPr>
        <w:t xml:space="preserve">• </w:t>
      </w:r>
      <w:r>
        <w:rPr>
          <w:rFonts w:ascii="Calibri" w:hAnsi="Calibri"/>
          <w:sz w:val="24"/>
        </w:rPr>
        <w:t>[ ] Umbrella blocks test malware domains</w:t>
      </w:r>
    </w:p>
    <w:p>
      <w:pPr>
        <w:spacing w:after="80"/>
        <w:ind w:left="360"/>
      </w:pPr>
      <w:r>
        <w:rPr>
          <w:rFonts w:ascii="Calibri" w:hAnsi="Calibri"/>
          <w:sz w:val="24"/>
        </w:rPr>
        <w:t xml:space="preserve">• </w:t>
      </w:r>
      <w:r>
        <w:rPr>
          <w:rFonts w:ascii="Calibri" w:hAnsi="Calibri"/>
          <w:sz w:val="24"/>
        </w:rPr>
        <w:t>[ ] ISE authenticates users via 802.1X</w:t>
      </w:r>
    </w:p>
    <w:p>
      <w:pPr>
        <w:spacing w:after="80"/>
        <w:ind w:left="360"/>
      </w:pPr>
      <w:r>
        <w:rPr>
          <w:rFonts w:ascii="Calibri" w:hAnsi="Calibri"/>
          <w:sz w:val="24"/>
        </w:rPr>
        <w:t xml:space="preserve">• </w:t>
      </w:r>
      <w:r>
        <w:rPr>
          <w:rFonts w:ascii="Calibri" w:hAnsi="Calibri"/>
          <w:sz w:val="24"/>
        </w:rPr>
        <w:t>[ ] ISE enforces VLAN based on user group</w:t>
      </w:r>
    </w:p>
    <w:p>
      <w:pPr>
        <w:spacing w:after="80"/>
        <w:ind w:left="360"/>
      </w:pPr>
      <w:r>
        <w:rPr>
          <w:rFonts w:ascii="Calibri" w:hAnsi="Calibri"/>
          <w:sz w:val="24"/>
        </w:rPr>
        <w:t xml:space="preserve">• </w:t>
      </w:r>
      <w:r>
        <w:rPr>
          <w:rFonts w:ascii="Calibri" w:hAnsi="Calibri"/>
          <w:sz w:val="24"/>
        </w:rPr>
        <w:t>[ ] AnyConnect VPN connects with Duo MFA</w:t>
      </w:r>
    </w:p>
    <w:p>
      <w:pPr>
        <w:spacing w:after="80"/>
        <w:ind w:left="360"/>
      </w:pPr>
      <w:r>
        <w:rPr>
          <w:rFonts w:ascii="Calibri" w:hAnsi="Calibri"/>
          <w:sz w:val="24"/>
        </w:rPr>
        <w:t xml:space="preserve">• </w:t>
      </w:r>
      <w:r>
        <w:rPr>
          <w:rFonts w:ascii="Calibri" w:hAnsi="Calibri"/>
          <w:sz w:val="24"/>
        </w:rPr>
        <w:t>[ ] SSO applications authenticate via Duo SAML</w:t>
      </w:r>
    </w:p>
    <w:p>
      <w:pPr>
        <w:spacing w:after="80"/>
        <w:ind w:left="360"/>
      </w:pPr>
      <w:r>
        <w:rPr>
          <w:rFonts w:ascii="Calibri" w:hAnsi="Calibri"/>
          <w:sz w:val="24"/>
        </w:rPr>
        <w:t xml:space="preserve">• </w:t>
      </w:r>
      <w:r>
        <w:rPr>
          <w:rFonts w:ascii="Calibri" w:hAnsi="Calibri"/>
          <w:sz w:val="24"/>
        </w:rPr>
        <w:t>[ ] SecureX shows events from all platforms</w:t>
      </w:r>
    </w:p>
    <w:p>
      <w:pPr>
        <w:spacing w:after="80"/>
        <w:ind w:left="360"/>
      </w:pPr>
      <w:r>
        <w:rPr>
          <w:rFonts w:ascii="Calibri" w:hAnsi="Calibri"/>
          <w:sz w:val="24"/>
        </w:rPr>
        <w:t xml:space="preserve">• </w:t>
      </w:r>
      <w:r>
        <w:rPr>
          <w:rFonts w:ascii="Calibri" w:hAnsi="Calibri"/>
          <w:sz w:val="24"/>
        </w:rPr>
        <w:t>[ ] SIEM receives security logs</w:t>
      </w:r>
    </w:p>
    <w:p>
      <w:pPr>
        <w:pStyle w:val="Heading1"/>
        <w:spacing w:before="160" w:after="120"/>
        <w:ind w:left="0"/>
      </w:pPr>
      <w:r>
        <w:t>7 Security Validation</w:t>
      </w:r>
    </w:p>
    <w:p>
      <w:r>
        <w:rPr>
          <w:rFonts w:ascii="Calibri" w:hAnsi="Calibri"/>
          <w:sz w:val="24"/>
        </w:rPr>
        <w:t>This section covers security testing and compliance validation.</w:t>
      </w:r>
    </w:p>
    <w:p>
      <w:pPr>
        <w:pStyle w:val="Heading2"/>
        <w:spacing w:before="240" w:after="120"/>
        <w:ind w:left="0"/>
      </w:pPr>
      <w:r>
        <w:t>7.1 Security Scan Execution</w:t>
      </w:r>
    </w:p>
    <w:p>
      <w:pPr>
        <w:pStyle w:val="Heading3"/>
        <w:spacing w:before="160" w:after="120"/>
        <w:ind w:left="0"/>
      </w:pPr>
      <w:r>
        <w:t>7.1.1 Penetration Testing</w:t>
      </w:r>
    </w:p>
    <w:p>
      <w:pPr>
        <w:pStyle w:val="Heading3"/>
        <w:spacing w:before="160" w:after="120"/>
        <w:ind w:left="0"/>
      </w:pPr>
      <w:r>
        <w:t>7.1.2 Policy Validation</w:t>
      </w:r>
    </w:p>
    <w:p>
      <w:pPr>
        <w:pStyle w:val="Heading2"/>
        <w:spacing w:before="240" w:after="120"/>
        <w:ind w:left="0"/>
      </w:pPr>
      <w:r>
        <w:t>7.2 Compliance Validation Checklist</w:t>
      </w:r>
    </w:p>
    <w:p>
      <w:pPr>
        <w:spacing w:after="80"/>
        <w:ind w:left="360"/>
      </w:pPr>
      <w:r>
        <w:rPr>
          <w:rFonts w:ascii="Calibri" w:hAnsi="Calibri"/>
          <w:sz w:val="24"/>
        </w:rPr>
        <w:t xml:space="preserve">• </w:t>
      </w:r>
      <w:r>
        <w:rPr>
          <w:rFonts w:ascii="Calibri" w:hAnsi="Calibri"/>
          <w:sz w:val="24"/>
        </w:rPr>
        <w:t>[ ] All access requires MFA (SOC 2)</w:t>
      </w:r>
    </w:p>
    <w:p>
      <w:pPr>
        <w:spacing w:after="80"/>
        <w:ind w:left="360"/>
      </w:pPr>
      <w:r>
        <w:rPr>
          <w:rFonts w:ascii="Calibri" w:hAnsi="Calibri"/>
          <w:sz w:val="24"/>
        </w:rPr>
        <w:t xml:space="preserve">• </w:t>
      </w:r>
      <w:r>
        <w:rPr>
          <w:rFonts w:ascii="Calibri" w:hAnsi="Calibri"/>
          <w:sz w:val="24"/>
        </w:rPr>
        <w:t>[ ] Authentication events logged (SOC 2, HIPAA)</w:t>
      </w:r>
    </w:p>
    <w:p>
      <w:pPr>
        <w:spacing w:after="80"/>
        <w:ind w:left="360"/>
      </w:pPr>
      <w:r>
        <w:rPr>
          <w:rFonts w:ascii="Calibri" w:hAnsi="Calibri"/>
          <w:sz w:val="24"/>
        </w:rPr>
        <w:t xml:space="preserve">• </w:t>
      </w:r>
      <w:r>
        <w:rPr>
          <w:rFonts w:ascii="Calibri" w:hAnsi="Calibri"/>
          <w:sz w:val="24"/>
        </w:rPr>
        <w:t>[ ] Encryption in transit verified (HIPAA)</w:t>
      </w:r>
    </w:p>
    <w:p>
      <w:pPr>
        <w:spacing w:after="80"/>
        <w:ind w:left="360"/>
      </w:pPr>
      <w:r>
        <w:rPr>
          <w:rFonts w:ascii="Calibri" w:hAnsi="Calibri"/>
          <w:sz w:val="24"/>
        </w:rPr>
        <w:t xml:space="preserve">• </w:t>
      </w:r>
      <w:r>
        <w:rPr>
          <w:rFonts w:ascii="Calibri" w:hAnsi="Calibri"/>
          <w:sz w:val="24"/>
        </w:rPr>
        <w:t>[ ] Role-based access enforced (SOC 2)</w:t>
      </w:r>
    </w:p>
    <w:p>
      <w:pPr>
        <w:spacing w:after="80"/>
        <w:ind w:left="360"/>
      </w:pPr>
      <w:r>
        <w:rPr>
          <w:rFonts w:ascii="Calibri" w:hAnsi="Calibri"/>
          <w:sz w:val="24"/>
        </w:rPr>
        <w:t xml:space="preserve">• </w:t>
      </w:r>
      <w:r>
        <w:rPr>
          <w:rFonts w:ascii="Calibri" w:hAnsi="Calibri"/>
          <w:sz w:val="24"/>
        </w:rPr>
        <w:t>[ ] Failed login attempts logged (HIPAA)</w:t>
      </w:r>
    </w:p>
    <w:p>
      <w:pPr>
        <w:spacing w:after="80"/>
        <w:ind w:left="360"/>
      </w:pPr>
      <w:r>
        <w:rPr>
          <w:rFonts w:ascii="Calibri" w:hAnsi="Calibri"/>
          <w:sz w:val="24"/>
        </w:rPr>
        <w:t xml:space="preserve">• </w:t>
      </w:r>
      <w:r>
        <w:rPr>
          <w:rFonts w:ascii="Calibri" w:hAnsi="Calibri"/>
          <w:sz w:val="24"/>
        </w:rPr>
        <w:t>[ ] Session timeouts configured (SOC 2)</w:t>
      </w:r>
    </w:p>
    <w:p>
      <w:pPr>
        <w:spacing w:after="80"/>
        <w:ind w:left="360"/>
      </w:pPr>
      <w:r>
        <w:rPr>
          <w:rFonts w:ascii="Calibri" w:hAnsi="Calibri"/>
          <w:sz w:val="24"/>
        </w:rPr>
        <w:t xml:space="preserve">• </w:t>
      </w:r>
      <w:r>
        <w:rPr>
          <w:rFonts w:ascii="Calibri" w:hAnsi="Calibri"/>
          <w:sz w:val="24"/>
        </w:rPr>
        <w:t>[ ] Network segmentation validated (PCI DSS)</w:t>
      </w:r>
    </w:p>
    <w:p>
      <w:pPr>
        <w:pStyle w:val="Heading1"/>
        <w:spacing w:before="160" w:after="120"/>
        <w:ind w:left="0"/>
      </w:pPr>
      <w:r>
        <w:t>8 Migration &amp; Cutover</w:t>
      </w:r>
    </w:p>
    <w:p>
      <w:r>
        <w:rPr>
          <w:rFonts w:ascii="Calibri" w:hAnsi="Calibri"/>
          <w:sz w:val="24"/>
        </w:rPr>
        <w:t>This section covers user enrollment and migration procedures.</w:t>
      </w:r>
    </w:p>
    <w:p>
      <w:pPr>
        <w:pStyle w:val="Heading2"/>
        <w:spacing w:before="240" w:after="120"/>
        <w:ind w:left="0"/>
      </w:pPr>
      <w:r>
        <w:t>8.1 Pre-Migration Checklist</w:t>
      </w:r>
    </w:p>
    <w:p>
      <w:pPr>
        <w:spacing w:after="80"/>
        <w:ind w:left="360"/>
      </w:pPr>
      <w:r>
        <w:rPr>
          <w:rFonts w:ascii="Calibri" w:hAnsi="Calibri"/>
          <w:sz w:val="24"/>
        </w:rPr>
        <w:t xml:space="preserve">• </w:t>
      </w:r>
      <w:r>
        <w:rPr>
          <w:rFonts w:ascii="Calibri" w:hAnsi="Calibri"/>
          <w:sz w:val="24"/>
        </w:rPr>
        <w:t>[ ] All platforms deployed and validated</w:t>
      </w:r>
    </w:p>
    <w:p>
      <w:pPr>
        <w:spacing w:after="80"/>
        <w:ind w:left="360"/>
      </w:pPr>
      <w:r>
        <w:rPr>
          <w:rFonts w:ascii="Calibri" w:hAnsi="Calibri"/>
          <w:sz w:val="24"/>
        </w:rPr>
        <w:t xml:space="preserve">• </w:t>
      </w:r>
      <w:r>
        <w:rPr>
          <w:rFonts w:ascii="Calibri" w:hAnsi="Calibri"/>
          <w:sz w:val="24"/>
        </w:rPr>
        <w:t>[ ] Integration testing completed</w:t>
      </w:r>
    </w:p>
    <w:p>
      <w:pPr>
        <w:spacing w:after="80"/>
        <w:ind w:left="360"/>
      </w:pPr>
      <w:r>
        <w:rPr>
          <w:rFonts w:ascii="Calibri" w:hAnsi="Calibri"/>
          <w:sz w:val="24"/>
        </w:rPr>
        <w:t xml:space="preserve">• </w:t>
      </w:r>
      <w:r>
        <w:rPr>
          <w:rFonts w:ascii="Calibri" w:hAnsi="Calibri"/>
          <w:sz w:val="24"/>
        </w:rPr>
        <w:t>[ ] User communication sent</w:t>
      </w:r>
    </w:p>
    <w:p>
      <w:pPr>
        <w:spacing w:after="80"/>
        <w:ind w:left="360"/>
      </w:pPr>
      <w:r>
        <w:rPr>
          <w:rFonts w:ascii="Calibri" w:hAnsi="Calibri"/>
          <w:sz w:val="24"/>
        </w:rPr>
        <w:t xml:space="preserve">• </w:t>
      </w:r>
      <w:r>
        <w:rPr>
          <w:rFonts w:ascii="Calibri" w:hAnsi="Calibri"/>
          <w:sz w:val="24"/>
        </w:rPr>
        <w:t>[ ] Help desk trained on procedures</w:t>
      </w:r>
    </w:p>
    <w:p>
      <w:pPr>
        <w:spacing w:after="80"/>
        <w:ind w:left="360"/>
      </w:pPr>
      <w:r>
        <w:rPr>
          <w:rFonts w:ascii="Calibri" w:hAnsi="Calibri"/>
          <w:sz w:val="24"/>
        </w:rPr>
        <w:t xml:space="preserve">• </w:t>
      </w:r>
      <w:r>
        <w:rPr>
          <w:rFonts w:ascii="Calibri" w:hAnsi="Calibri"/>
          <w:sz w:val="24"/>
        </w:rPr>
        <w:t>[ ] Rollback procedures documented</w:t>
      </w:r>
    </w:p>
    <w:p>
      <w:pPr>
        <w:spacing w:after="80"/>
        <w:ind w:left="360"/>
      </w:pPr>
      <w:r>
        <w:rPr>
          <w:rFonts w:ascii="Calibri" w:hAnsi="Calibri"/>
          <w:sz w:val="24"/>
        </w:rPr>
        <w:t xml:space="preserve">• </w:t>
      </w:r>
      <w:r>
        <w:rPr>
          <w:rFonts w:ascii="Calibri" w:hAnsi="Calibri"/>
          <w:sz w:val="24"/>
        </w:rPr>
        <w:t>[ ] Executive approval obtained</w:t>
      </w:r>
    </w:p>
    <w:p>
      <w:pPr>
        <w:pStyle w:val="Heading2"/>
        <w:spacing w:before="240" w:after="120"/>
        <w:ind w:left="0"/>
      </w:pPr>
      <w:r>
        <w:t>8.2 User Enrollment Execution</w:t>
      </w:r>
    </w:p>
    <w:p>
      <w:pPr>
        <w:pStyle w:val="Heading3"/>
        <w:spacing w:before="160" w:after="120"/>
        <w:ind w:left="0"/>
      </w:pPr>
      <w:r>
        <w:t>8.2.1 Pilot Enrollment: 100 Users</w:t>
      </w:r>
    </w:p>
    <w:p>
      <w:pPr>
        <w:pStyle w:val="Heading3"/>
        <w:spacing w:before="160" w:after="120"/>
        <w:ind w:left="0"/>
      </w:pPr>
      <w:r>
        <w:t>8.2.2 Wave Enrollment</w:t>
      </w:r>
    </w:p>
    <w:p>
      <w:pPr>
        <w:pStyle w:val="Heading2"/>
        <w:spacing w:before="240" w:after="120"/>
        <w:ind w:left="0"/>
      </w:pPr>
      <w:r>
        <w:t>8.3 Rollback Procedures</w:t>
      </w:r>
    </w:p>
    <w:p>
      <w:r>
        <w:rPr>
          <w:rFonts w:ascii="Calibri" w:hAnsi="Calibri"/>
          <w:sz w:val="24"/>
        </w:rPr>
        <w:t>If critical issues occur, execute rollback.</w:t>
      </w:r>
    </w:p>
    <w:p>
      <w:pPr>
        <w:pStyle w:val="Heading1"/>
        <w:spacing w:before="160" w:after="120"/>
        <w:ind w:left="0"/>
      </w:pPr>
      <w:r>
        <w:t>9 Operational Handover</w:t>
      </w:r>
    </w:p>
    <w:p>
      <w:r>
        <w:rPr>
          <w:rFonts w:ascii="Calibri" w:hAnsi="Calibri"/>
          <w:sz w:val="24"/>
        </w:rPr>
        <w:t>This section covers the transition to ongoing operations.</w:t>
      </w:r>
    </w:p>
    <w:p>
      <w:pPr>
        <w:pStyle w:val="Heading2"/>
        <w:spacing w:before="240" w:after="120"/>
        <w:ind w:left="0"/>
      </w:pPr>
      <w:r>
        <w:t>9.1 Monitoring Dashboard Access</w:t>
      </w:r>
    </w:p>
    <w:p>
      <w:pPr>
        <w:pStyle w:val="Heading3"/>
        <w:spacing w:before="160" w:after="120"/>
        <w:ind w:left="0"/>
      </w:pPr>
      <w:r>
        <w:t>9.1.1 SecureX Dashboard</w:t>
      </w:r>
    </w:p>
    <w:p>
      <w:pPr>
        <w:pStyle w:val="Heading3"/>
        <w:spacing w:before="160" w:after="120"/>
        <w:ind w:left="0"/>
      </w:pPr>
      <w:r>
        <w:t>9.1.2 Platform Dashboards</w:t>
      </w:r>
    </w:p>
    <w:p>
      <w:pPr>
        <w:pStyle w:val="Heading3"/>
        <w:spacing w:before="160" w:after="120"/>
        <w:ind w:left="0"/>
      </w:pPr>
      <w:r>
        <w:t>9.1.3 Key Metrics to Monitor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 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 Failure Rate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Blocks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 malware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and document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Session Failures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10/hour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PSN health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Push Timeout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communication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Posture Non-Compliance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10%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Remediation campaign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Monitoring Alerts</w:t>
      </w:r>
    </w:p>
    <w:p>
      <w:pPr>
        <w:pStyle w:val="Heading2"/>
        <w:spacing w:before="240" w:after="120"/>
        <w:ind w:left="0"/>
      </w:pPr>
      <w:r>
        <w:t>9.2 Support Transition</w:t>
      </w:r>
    </w:p>
    <w:p>
      <w:pPr>
        <w:pStyle w:val="Heading3"/>
        <w:spacing w:before="160" w:after="120"/>
        <w:ind w:left="0"/>
      </w:pPr>
      <w:r>
        <w:t>9.2.1 Support Model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Password reset, enrollment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Help Desk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issues, troubleshooting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issues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TAC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response, incidents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Operations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Immediate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Tier</w:t>
      </w:r>
    </w:p>
    <w:p>
      <w:pPr>
        <w:pStyle w:val="Heading3"/>
        <w:spacing w:before="160" w:after="120"/>
        <w:ind w:left="0"/>
      </w:pPr>
      <w:r>
        <w:t>9.2.2 Escalation Contacts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TAC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support@cisco.com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1-800-553-2447</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w:t>
      </w:r>
    </w:p>
    <w:p>
      <w:pPr>
        <w:pStyle w:val="Heading1"/>
        <w:spacing w:before="160" w:after="120"/>
        <w:ind w:left="0"/>
      </w:pPr>
      <w:r>
        <w:t>10 Training Program</w:t>
      </w:r>
    </w:p>
    <w:p>
      <w:r>
        <w:rPr>
          <w:rFonts w:ascii="Calibri" w:hAnsi="Calibri"/>
          <w:sz w:val="24"/>
        </w:rPr>
        <w:t>This section documents the training program for the security solution.</w:t>
      </w:r>
    </w:p>
    <w:p>
      <w:pPr>
        <w:pStyle w:val="Heading2"/>
        <w:spacing w:before="240" w:after="120"/>
        <w:ind w:left="0"/>
      </w:pPr>
      <w:r>
        <w:t>10.1 Training Overview</w:t>
      </w:r>
    </w:p>
    <w:p>
      <w:r>
        <w:rPr>
          <w:rFonts w:ascii="Calibri" w:hAnsi="Calibri"/>
          <w:sz w:val="24"/>
        </w:rPr>
        <w:t>Training ensures all user groups achieve competency with the zero trust security platform.</w:t>
      </w:r>
    </w:p>
    <w:p>
      <w:pPr>
        <w:pStyle w:val="Heading3"/>
        <w:spacing w:before="160" w:after="120"/>
        <w:ind w:left="0"/>
      </w:pPr>
      <w:r>
        <w:t>10.1.1 Training Schedule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ID</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Administrator</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Analyst Training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Help Desk Training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Help Desk</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 Awareness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Online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TRN-005</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Administration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Id And Module Name</w:t>
      </w:r>
    </w:p>
    <w:p>
      <w:r>
        <w:rPr>
          <w:rFonts w:ascii="Calibri" w:hAnsi="Calibri"/>
          <w:b/>
          <w:sz w:val="24"/>
        </w:rPr>
        <w:t>Total Training Hours:</w:t>
      </w:r>
      <w:r>
        <w:rPr>
          <w:rFonts w:ascii="Calibri" w:hAnsi="Calibri"/>
          <w:sz w:val="24"/>
        </w:rPr>
        <w:t xml:space="preserve"> 32 hours per SOW</w:t>
      </w:r>
    </w:p>
    <w:p>
      <w:pPr>
        <w:pStyle w:val="Heading2"/>
        <w:spacing w:before="240" w:after="120"/>
        <w:ind w:left="0"/>
      </w:pPr>
      <w:r>
        <w:t>10.2 Training Materials</w:t>
      </w:r>
    </w:p>
    <w:p>
      <w:r>
        <w:rPr>
          <w:rFonts w:ascii="Calibri" w:hAnsi="Calibri"/>
          <w:sz w:val="24"/>
        </w:rPr>
        <w:t>The following training materials are provided.</w:t>
      </w:r>
    </w:p>
    <w:p>
      <w:pPr>
        <w:spacing w:after="80"/>
        <w:ind w:left="360"/>
      </w:pPr>
      <w:r>
        <w:rPr>
          <w:rFonts w:ascii="Calibri" w:hAnsi="Calibri"/>
          <w:sz w:val="24"/>
        </w:rPr>
        <w:t xml:space="preserve">• </w:t>
      </w:r>
      <w:r>
        <w:rPr>
          <w:rFonts w:ascii="Calibri" w:hAnsi="Calibri"/>
          <w:sz w:val="24"/>
        </w:rPr>
        <w:t>Duo Administrator Quick Start Guide</w:t>
      </w:r>
    </w:p>
    <w:p>
      <w:pPr>
        <w:spacing w:after="80"/>
        <w:ind w:left="360"/>
      </w:pPr>
      <w:r>
        <w:rPr>
          <w:rFonts w:ascii="Calibri" w:hAnsi="Calibri"/>
          <w:sz w:val="24"/>
        </w:rPr>
        <w:t xml:space="preserve">• </w:t>
      </w:r>
      <w:r>
        <w:rPr>
          <w:rFonts w:ascii="Calibri" w:hAnsi="Calibri"/>
          <w:sz w:val="24"/>
        </w:rPr>
        <w:t>Umbrella Policy Configuration Guide</w:t>
      </w:r>
    </w:p>
    <w:p>
      <w:pPr>
        <w:spacing w:after="80"/>
        <w:ind w:left="360"/>
      </w:pPr>
      <w:r>
        <w:rPr>
          <w:rFonts w:ascii="Calibri" w:hAnsi="Calibri"/>
          <w:sz w:val="24"/>
        </w:rPr>
        <w:t xml:space="preserve">• </w:t>
      </w:r>
      <w:r>
        <w:rPr>
          <w:rFonts w:ascii="Calibri" w:hAnsi="Calibri"/>
          <w:sz w:val="24"/>
        </w:rPr>
        <w:t>ISE Network Access Control Guide</w:t>
      </w:r>
    </w:p>
    <w:p>
      <w:pPr>
        <w:spacing w:after="80"/>
        <w:ind w:left="360"/>
      </w:pPr>
      <w:r>
        <w:rPr>
          <w:rFonts w:ascii="Calibri" w:hAnsi="Calibri"/>
          <w:sz w:val="24"/>
        </w:rPr>
        <w:t xml:space="preserve">• </w:t>
      </w:r>
      <w:r>
        <w:rPr>
          <w:rFonts w:ascii="Calibri" w:hAnsi="Calibri"/>
          <w:sz w:val="24"/>
        </w:rPr>
        <w:t>SecureX Orchestration Guide</w:t>
      </w:r>
    </w:p>
    <w:p>
      <w:pPr>
        <w:spacing w:after="80"/>
        <w:ind w:left="360"/>
      </w:pPr>
      <w:r>
        <w:rPr>
          <w:rFonts w:ascii="Calibri" w:hAnsi="Calibri"/>
          <w:sz w:val="24"/>
        </w:rPr>
        <w:t xml:space="preserve">• </w:t>
      </w:r>
      <w:r>
        <w:rPr>
          <w:rFonts w:ascii="Calibri" w:hAnsi="Calibri"/>
          <w:sz w:val="24"/>
        </w:rPr>
        <w:t>End User MFA Enrollment Guide</w:t>
      </w:r>
    </w:p>
    <w:p>
      <w:pPr>
        <w:spacing w:after="80"/>
        <w:ind w:left="360"/>
      </w:pPr>
      <w:r>
        <w:rPr>
          <w:rFonts w:ascii="Calibri" w:hAnsi="Calibri"/>
          <w:sz w:val="24"/>
        </w:rPr>
        <w:t xml:space="preserve">• </w:t>
      </w:r>
      <w:r>
        <w:rPr>
          <w:rFonts w:ascii="Calibri" w:hAnsi="Calibri"/>
          <w:sz w:val="24"/>
        </w:rPr>
        <w:t>Troubleshooting Runbook</w:t>
      </w:r>
    </w:p>
    <w:p>
      <w:pPr>
        <w:pStyle w:val="Heading1"/>
        <w:spacing w:before="160" w:after="120"/>
        <w:ind w:left="0"/>
      </w:pPr>
      <w:r>
        <w:t>11 Appendices</w:t>
      </w:r>
    </w:p>
    <w:p>
      <w:pPr>
        <w:pStyle w:val="Heading2"/>
        <w:spacing w:before="240" w:after="120"/>
        <w:ind w:left="0"/>
      </w:pPr>
      <w:r>
        <w:t>11.1 Appendix A: Environment Reference</w:t>
      </w:r>
    </w:p>
    <w:p>
      <w:pPr>
        <w:pStyle w:val="Heading3"/>
        <w:spacing w:before="160" w:after="120"/>
        <w:ind w:left="0"/>
      </w:pPr>
      <w:r>
        <w:t>11.1.1 Production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Tenant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api-xxxxxxxx.duosecurity.com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API hostname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Umbrella Org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[org-id]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Umbrella organization ID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Primary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ise-pan-01.client.local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admin node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Headend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vpn.client.local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AnyConnect endpoint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securex.cisco.com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dashboard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Parameter</w:t>
      </w:r>
    </w:p>
    <w:p>
      <w:pPr>
        <w:pStyle w:val="Heading2"/>
        <w:spacing w:before="240" w:after="120"/>
        <w:ind w:left="0"/>
      </w:pPr>
      <w:r>
        <w:t>11.2 Appendix B: Troubleshooting Guide</w:t>
      </w:r>
    </w:p>
    <w:p>
      <w:pPr>
        <w:pStyle w:val="Heading3"/>
        <w:spacing w:before="160" w:after="120"/>
        <w:ind w:left="0"/>
      </w:pPr>
      <w:r>
        <w:t>11.2.1 Common Issues and Resolutions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Issue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Possible Cause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Resolution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Duo push not received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Network/app issue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mobile connectivity, reinstall app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auth failure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RADIUS misconfiguration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shared secret, check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Umbrella not blocking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not forwarded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DNS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loop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Certificate issue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SAML certificate validity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connection fails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Profile mismatch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Reinstall AnyConnect profile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Issue</w:t>
      </w:r>
    </w:p>
    <w:p>
      <w:pPr>
        <w:pStyle w:val="Heading3"/>
        <w:spacing w:before="160" w:after="120"/>
        <w:ind w:left="0"/>
      </w:pPr>
      <w:r>
        <w:t>11.2.2 Diagnostic Commands</w:t>
      </w:r>
    </w:p>
    <w:p>
      <w:pPr>
        <w:pStyle w:val="Heading2"/>
        <w:spacing w:before="240" w:after="120"/>
        <w:ind w:left="0"/>
      </w:pPr>
      <w:r>
        <w:t>11.3 Appendix C: Reference Documentation</w:t>
      </w:r>
    </w:p>
    <w:p>
      <w:pPr>
        <w:pStyle w:val="Heading3"/>
        <w:spacing w:before="160" w:after="120"/>
        <w:ind w:left="0"/>
      </w:pPr>
      <w:r>
        <w:t>11.3.1 Cisco Documentation</w:t>
      </w:r>
    </w:p>
    <w:p>
      <w:pPr>
        <w:spacing w:after="80"/>
        <w:ind w:left="360"/>
      </w:pPr>
      <w:r>
        <w:rPr>
          <w:rFonts w:ascii="Calibri" w:hAnsi="Calibri"/>
          <w:sz w:val="24"/>
        </w:rPr>
        <w:t xml:space="preserve">• </w:t>
      </w:r>
      <w:r>
        <w:rPr>
          <w:rFonts w:ascii="Calibri" w:hAnsi="Calibri"/>
          <w:sz w:val="24"/>
        </w:rPr>
        <w:t>Cisco Duo Administration Guide</w:t>
      </w:r>
    </w:p>
    <w:p>
      <w:pPr>
        <w:spacing w:after="80"/>
        <w:ind w:left="360"/>
      </w:pPr>
      <w:r>
        <w:rPr>
          <w:rFonts w:ascii="Calibri" w:hAnsi="Calibri"/>
          <w:sz w:val="24"/>
        </w:rPr>
        <w:t xml:space="preserve">• </w:t>
      </w:r>
      <w:r>
        <w:rPr>
          <w:rFonts w:ascii="Calibri" w:hAnsi="Calibri"/>
          <w:sz w:val="24"/>
        </w:rPr>
        <w:t>Cisco Umbrella Deployment Guide</w:t>
      </w:r>
    </w:p>
    <w:p>
      <w:pPr>
        <w:spacing w:after="80"/>
        <w:ind w:left="360"/>
      </w:pPr>
      <w:r>
        <w:rPr>
          <w:rFonts w:ascii="Calibri" w:hAnsi="Calibri"/>
          <w:sz w:val="24"/>
        </w:rPr>
        <w:t xml:space="preserve">• </w:t>
      </w:r>
      <w:r>
        <w:rPr>
          <w:rFonts w:ascii="Calibri" w:hAnsi="Calibri"/>
          <w:sz w:val="24"/>
        </w:rPr>
        <w:t>Cisco ISE Administrator Guide</w:t>
      </w:r>
    </w:p>
    <w:p>
      <w:pPr>
        <w:spacing w:after="80"/>
        <w:ind w:left="360"/>
      </w:pPr>
      <w:r>
        <w:rPr>
          <w:rFonts w:ascii="Calibri" w:hAnsi="Calibri"/>
          <w:sz w:val="24"/>
        </w:rPr>
        <w:t xml:space="preserve">• </w:t>
      </w:r>
      <w:r>
        <w:rPr>
          <w:rFonts w:ascii="Calibri" w:hAnsi="Calibri"/>
          <w:sz w:val="24"/>
        </w:rPr>
        <w:t>Cisco AnyConnect Administrator Guide</w:t>
      </w:r>
    </w:p>
    <w:p>
      <w:pPr>
        <w:spacing w:after="80"/>
        <w:ind w:left="360"/>
      </w:pPr>
      <w:r>
        <w:rPr>
          <w:rFonts w:ascii="Calibri" w:hAnsi="Calibri"/>
          <w:sz w:val="24"/>
        </w:rPr>
        <w:t xml:space="preserve">• </w:t>
      </w:r>
      <w:r>
        <w:rPr>
          <w:rFonts w:ascii="Calibri" w:hAnsi="Calibri"/>
          <w:sz w:val="24"/>
        </w:rPr>
        <w:t>Cisco SecureX User Guide</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Cisco Secure Access Zero Trust Implementation</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