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AI Document Intelligence - Detailed Technical Design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technical design for intelligent document processing using Azure AI Document Intelligence and supporting services for automated data extraction, validation, and integration workflows.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architecture with Zero Trust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Horizontal and vertical scaling capabilities with auto-scaling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</w:t>
      </w:r>
      <w:r>
        <w:rPr>
          <w:rFonts w:ascii="Times New Roman" w:hAnsi="Times New Roman"/>
          <w:sz w:val="24"/>
        </w:rPr>
        <w:t>: High availability and disaster recovery with 99.9% uptime SLA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Optimized for production workloads with sub-5-second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Industry standard compliance frameworks (SOC 2, ISO 27001, HIPAA)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Modern cloud-native design patterns with serverless compute</w:t>
      </w:r>
    </w:p>
    <w:p>
      <w:pPr>
        <w:pStyle w:val="Heading2"/>
        <w:spacing w:before="240" w:after="120"/>
        <w:ind w:left="0" w:firstLine="0"/>
      </w:pPr>
      <w:r>
        <w:t>2 🏗️ **Solution Architecture Diagram**</w:t>
      </w:r>
    </w:p>
    <w:p>
      <w:pPr>
        <w:pStyle w:val="Heading2"/>
        <w:spacing w:before="240" w:after="120"/>
        <w:ind w:left="0" w:firstLine="0"/>
      </w:pPr>
      <w:r>
        <w:t>3 🔄 **Data Flow Architecture**</w:t>
      </w:r>
    </w:p>
    <w:p>
      <w:pPr>
        <w:pStyle w:val="Heading3"/>
        <w:spacing w:before="160" w:after="120"/>
        <w:ind w:left="0" w:firstLine="0"/>
      </w:pPr>
      <w:r>
        <w:t>3.1 **Document Processing Workflow**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📥 Document Ingestion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Documents uploaded via API, web interface, or automated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Initial validation for file type, size, and format compatibility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Secure storage in Azure Storage with encryption at rest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trail creation and metadata tagging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🔍 Document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Form Recognizer service analyzes document structure and content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Pre-built models identify standard document types (invoices, receipts,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Custom models process organization-specific document formats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Confidence scores and validation metrics calculated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⚙️ Data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Extracted data validated against business rules and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transformation and normalization applied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with external systems for validation (e.g., vendor databases)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Quality assurance checks and error handling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📤 Results Distribution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Processed data formatted for target systems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APIs called to update downstream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Notification services inform users of processing completion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Original documents archived with processing metadata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📊 Monitoring &amp; Reporting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metrics collected and analyzed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Processing statistics and trends reported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Error rates and quality metrics tracked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logs maintained for compliance requirements</w:t>
      </w:r>
    </w:p>
    <w:p>
      <w:pPr>
        <w:pStyle w:val="Heading2"/>
        <w:spacing w:before="240" w:after="120"/>
        <w:ind w:left="0" w:firstLine="0"/>
      </w:pPr>
      <w:r>
        <w:t>4 🔐 **Security Architecture**</w:t>
      </w:r>
    </w:p>
    <w:p>
      <w:pPr>
        <w:pStyle w:val="Heading3"/>
        <w:spacing w:before="160" w:after="120"/>
        <w:ind w:left="0" w:firstLine="0"/>
      </w:pPr>
      <w:r>
        <w:t>4.1 **Defense-in-Depth Security Model**</w:t>
      </w:r>
    </w:p>
    <w:p>
      <w:pPr>
        <w:pStyle w:val="Heading4"/>
        <w:spacing w:before="160" w:after="120"/>
        <w:ind w:left="0" w:firstLine="0"/>
      </w:pPr>
      <w:r>
        <w:t>4.1.1 **🌐 Network Security**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Virtual Network (VNet)</w:t>
      </w:r>
      <w:r>
        <w:rPr>
          <w:rFonts w:ascii="Times New Roman" w:hAnsi="Times New Roman"/>
          <w:sz w:val="24"/>
        </w:rPr>
        <w:t>: Isolated network environment with subnet segmentation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 Groups</w:t>
      </w:r>
      <w:r>
        <w:rPr>
          <w:rFonts w:ascii="Times New Roman" w:hAnsi="Times New Roman"/>
          <w:sz w:val="24"/>
        </w:rPr>
        <w:t>: Traffic filtering rules for inbound and outbound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Private Endpoints</w:t>
      </w:r>
      <w:r>
        <w:rPr>
          <w:rFonts w:ascii="Times New Roman" w:hAnsi="Times New Roman"/>
          <w:sz w:val="24"/>
        </w:rPr>
        <w:t>: Secure connectivity to Azure services without internet exposure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Firewall</w:t>
      </w:r>
      <w:r>
        <w:rPr>
          <w:rFonts w:ascii="Times New Roman" w:hAnsi="Times New Roman"/>
          <w:sz w:val="24"/>
        </w:rPr>
        <w:t>: Application-layer filtering and network traffic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DDoS Protection</w:t>
      </w:r>
      <w:r>
        <w:rPr>
          <w:rFonts w:ascii="Times New Roman" w:hAnsi="Times New Roman"/>
          <w:sz w:val="24"/>
        </w:rPr>
        <w:t>: Standard protection against distributed denial-of-service attacks</w:t>
      </w:r>
    </w:p>
    <w:p>
      <w:pPr>
        <w:pStyle w:val="Heading4"/>
        <w:spacing w:before="160" w:after="120"/>
        <w:ind w:left="0" w:firstLine="0"/>
      </w:pPr>
      <w:r>
        <w:t>4.1.2 **🔑 Identity &amp; Access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Active Directory</w:t>
      </w:r>
      <w:r>
        <w:rPr>
          <w:rFonts w:ascii="Times New Roman" w:hAnsi="Times New Roman"/>
          <w:sz w:val="24"/>
        </w:rPr>
        <w:t>: Enterprise identity provider with conditional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Managed Identity</w:t>
      </w:r>
      <w:r>
        <w:rPr>
          <w:rFonts w:ascii="Times New Roman" w:hAnsi="Times New Roman"/>
          <w:sz w:val="24"/>
        </w:rPr>
        <w:t>: System-assigned identities for service-to-service authentication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Role-Based Access Control (RBAC)</w:t>
      </w:r>
      <w:r>
        <w:rPr>
          <w:rFonts w:ascii="Times New Roman" w:hAnsi="Times New Roman"/>
          <w:sz w:val="24"/>
        </w:rPr>
        <w:t>: Granular permissions based on user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Privileged Identity Management (PIM)</w:t>
      </w:r>
      <w:r>
        <w:rPr>
          <w:rFonts w:ascii="Times New Roman" w:hAnsi="Times New Roman"/>
          <w:sz w:val="24"/>
        </w:rPr>
        <w:t>: Just-in-time access for administrative tasks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Multi-Factor Authentication (MFA)</w:t>
      </w:r>
      <w:r>
        <w:rPr>
          <w:rFonts w:ascii="Times New Roman" w:hAnsi="Times New Roman"/>
          <w:sz w:val="24"/>
        </w:rPr>
        <w:t>: Additional security layer for user authentication</w:t>
      </w:r>
    </w:p>
    <w:p>
      <w:pPr>
        <w:pStyle w:val="Heading4"/>
        <w:spacing w:before="160" w:after="120"/>
        <w:ind w:left="0" w:firstLine="0"/>
      </w:pPr>
      <w:r>
        <w:t>4.1.3 **🛡️ Data Protection**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at Rest</w:t>
      </w:r>
      <w:r>
        <w:rPr>
          <w:rFonts w:ascii="Times New Roman" w:hAnsi="Times New Roman"/>
          <w:sz w:val="24"/>
        </w:rPr>
        <w:t>: AES-256 encryption for all stored data and backups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in Transit</w:t>
      </w:r>
      <w:r>
        <w:rPr>
          <w:rFonts w:ascii="Times New Roman" w:hAnsi="Times New Roman"/>
          <w:sz w:val="24"/>
        </w:rPr>
        <w:t>: TLS 1.2+ for all network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Customer-Managed Keys</w:t>
      </w:r>
      <w:r>
        <w:rPr>
          <w:rFonts w:ascii="Times New Roman" w:hAnsi="Times New Roman"/>
          <w:sz w:val="24"/>
        </w:rPr>
        <w:t>: Azure Key Vault integration for encryption key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Classification</w:t>
      </w:r>
      <w:r>
        <w:rPr>
          <w:rFonts w:ascii="Times New Roman" w:hAnsi="Times New Roman"/>
          <w:sz w:val="24"/>
        </w:rPr>
        <w:t>: Automated tagging and handling of sensitive information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Loss Prevention (DLP)</w:t>
      </w:r>
      <w:r>
        <w:rPr>
          <w:rFonts w:ascii="Times New Roman" w:hAnsi="Times New Roman"/>
          <w:sz w:val="24"/>
        </w:rPr>
        <w:t>: Policies to prevent unauthorized data exfiltration</w:t>
      </w:r>
    </w:p>
    <w:p>
      <w:pPr>
        <w:pStyle w:val="Heading4"/>
        <w:spacing w:before="160" w:after="120"/>
        <w:ind w:left="0" w:firstLine="0"/>
      </w:pPr>
      <w:r>
        <w:t>4.1.4 **🔍 Security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Center</w:t>
      </w:r>
      <w:r>
        <w:rPr>
          <w:rFonts w:ascii="Times New Roman" w:hAnsi="Times New Roman"/>
          <w:sz w:val="24"/>
        </w:rPr>
        <w:t>: Centralized security management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Sentinel</w:t>
      </w:r>
      <w:r>
        <w:rPr>
          <w:rFonts w:ascii="Times New Roman" w:hAnsi="Times New Roman"/>
          <w:sz w:val="24"/>
        </w:rPr>
        <w:t>: SIEM solution for threat detection and response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Defender</w:t>
      </w:r>
      <w:r>
        <w:rPr>
          <w:rFonts w:ascii="Times New Roman" w:hAnsi="Times New Roman"/>
          <w:sz w:val="24"/>
        </w:rPr>
        <w:t>: Advanced threat protection for cloud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Baselines</w:t>
      </w:r>
      <w:r>
        <w:rPr>
          <w:rFonts w:ascii="Times New Roman" w:hAnsi="Times New Roman"/>
          <w:sz w:val="24"/>
        </w:rPr>
        <w:t>: CIS benchmarks and Azure security best practices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Dashboard</w:t>
      </w:r>
      <w:r>
        <w:rPr>
          <w:rFonts w:ascii="Times New Roman" w:hAnsi="Times New Roman"/>
          <w:sz w:val="24"/>
        </w:rPr>
        <w:t>: Real-time compliance status and reporting</w:t>
      </w:r>
    </w:p>
    <w:p>
      <w:pPr>
        <w:pStyle w:val="Heading3"/>
        <w:spacing w:before="160" w:after="120"/>
        <w:ind w:left="0" w:firstLine="0"/>
      </w:pPr>
      <w:r>
        <w:t>4.2 **Compliance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Security, availability, processing integrity, confidentiality, privacy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Information security management system certification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data security standards (if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GDPR</w:t>
      </w:r>
      <w:r>
        <w:rPr>
          <w:rFonts w:ascii="Times New Roman" w:hAnsi="Times New Roman"/>
          <w:sz w:val="24"/>
        </w:rPr>
        <w:t>: Data protection and privacy regulations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HIPAA</w:t>
      </w:r>
      <w:r>
        <w:rPr>
          <w:rFonts w:ascii="Times New Roman" w:hAnsi="Times New Roman"/>
          <w:sz w:val="24"/>
        </w:rPr>
        <w:t>: Healthcare information privacy and security (if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Industry-Specific</w:t>
      </w:r>
      <w:r>
        <w:rPr>
          <w:rFonts w:ascii="Times New Roman" w:hAnsi="Times New Roman"/>
          <w:sz w:val="24"/>
        </w:rPr>
        <w:t>: Additional compliance requirements based on use case</w:t>
      </w:r>
    </w:p>
    <w:p>
      <w:pPr>
        <w:pStyle w:val="Heading2"/>
        <w:spacing w:before="240" w:after="120"/>
        <w:ind w:left="0" w:firstLine="0"/>
      </w:pPr>
      <w:r>
        <w:t>5 📊 **Scalability &amp; Performance Design**</w:t>
      </w:r>
    </w:p>
    <w:p>
      <w:pPr>
        <w:pStyle w:val="Heading3"/>
        <w:spacing w:before="160" w:after="120"/>
        <w:ind w:left="0" w:firstLine="0"/>
      </w:pPr>
      <w:r>
        <w:t>5.1 **Horizontal Scaling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Functions</w:t>
      </w:r>
      <w:r>
        <w:rPr>
          <w:rFonts w:ascii="Times New Roman" w:hAnsi="Times New Roman"/>
          <w:sz w:val="24"/>
        </w:rPr>
        <w:t>: Auto-scaling serverless compute based on demand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Account</w:t>
      </w:r>
      <w:r>
        <w:rPr>
          <w:rFonts w:ascii="Times New Roman" w:hAnsi="Times New Roman"/>
          <w:sz w:val="24"/>
        </w:rPr>
        <w:t>: Geo-redundant storage with automatic failover capability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Form Recognizer</w:t>
      </w:r>
      <w:r>
        <w:rPr>
          <w:rFonts w:ascii="Times New Roman" w:hAnsi="Times New Roman"/>
          <w:sz w:val="24"/>
        </w:rPr>
        <w:t>: Regional deployment with load balancing across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Management</w:t>
      </w:r>
      <w:r>
        <w:rPr>
          <w:rFonts w:ascii="Times New Roman" w:hAnsi="Times New Roman"/>
          <w:sz w:val="24"/>
        </w:rPr>
        <w:t>: Multi-region deployment with traffic distribution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Scaling</w:t>
      </w:r>
      <w:r>
        <w:rPr>
          <w:rFonts w:ascii="Times New Roman" w:hAnsi="Times New Roman"/>
          <w:sz w:val="24"/>
        </w:rPr>
        <w:t>: Read replicas and partitioning for high-volume scenarios</w:t>
      </w:r>
    </w:p>
    <w:p>
      <w:pPr>
        <w:pStyle w:val="Heading3"/>
        <w:spacing w:before="160" w:after="120"/>
        <w:ind w:left="0" w:firstLine="0"/>
      </w:pPr>
      <w:r>
        <w:t>5.2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 Network (CDN)</w:t>
      </w:r>
      <w:r>
        <w:rPr>
          <w:rFonts w:ascii="Times New Roman" w:hAnsi="Times New Roman"/>
          <w:sz w:val="24"/>
        </w:rPr>
        <w:t>: Global distribution for static content and APIs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Strategies</w:t>
      </w:r>
      <w:r>
        <w:rPr>
          <w:rFonts w:ascii="Times New Roman" w:hAnsi="Times New Roman"/>
          <w:sz w:val="24"/>
        </w:rPr>
        <w:t>: Multi-tier caching (Redis, in-memory, browser caching)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Optimization</w:t>
      </w:r>
      <w:r>
        <w:rPr>
          <w:rFonts w:ascii="Times New Roman" w:hAnsi="Times New Roman"/>
          <w:sz w:val="24"/>
        </w:rPr>
        <w:t>: Indexing, query optimization, and connection pooling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Asynchronous Processing</w:t>
      </w:r>
      <w:r>
        <w:rPr>
          <w:rFonts w:ascii="Times New Roman" w:hAnsi="Times New Roman"/>
          <w:sz w:val="24"/>
        </w:rPr>
        <w:t>: Message queues for long-running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Right-Sizing</w:t>
      </w:r>
      <w:r>
        <w:rPr>
          <w:rFonts w:ascii="Times New Roman" w:hAnsi="Times New Roman"/>
          <w:sz w:val="24"/>
        </w:rPr>
        <w:t>: Automated scaling based on performance metrics</w:t>
      </w:r>
    </w:p>
    <w:p>
      <w:pPr>
        <w:pStyle w:val="Heading3"/>
        <w:spacing w:before="160" w:after="120"/>
        <w:ind w:left="0" w:firstLine="0"/>
      </w:pPr>
      <w:r>
        <w:t>5.3 **Capacity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Baseline Performance</w:t>
      </w:r>
      <w:r>
        <w:rPr>
          <w:rFonts w:ascii="Times New Roman" w:hAnsi="Times New Roman"/>
          <w:sz w:val="24"/>
        </w:rPr>
        <w:t>: 500+ documents per hour per processing unit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Peak Load Handling</w:t>
      </w:r>
      <w:r>
        <w:rPr>
          <w:rFonts w:ascii="Times New Roman" w:hAnsi="Times New Roman"/>
          <w:sz w:val="24"/>
        </w:rPr>
        <w:t>: 3x baseline capacity with auto-scaling triggers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Growth</w:t>
      </w:r>
      <w:r>
        <w:rPr>
          <w:rFonts w:ascii="Times New Roman" w:hAnsi="Times New Roman"/>
          <w:sz w:val="24"/>
        </w:rPr>
        <w:t>: 20% annual growth projection with automated expansion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Bandwidth</w:t>
      </w:r>
      <w:r>
        <w:rPr>
          <w:rFonts w:ascii="Times New Roman" w:hAnsi="Times New Roman"/>
          <w:sz w:val="24"/>
        </w:rPr>
        <w:t>: Redundant connectivity with 99.9%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 Thresholds</w:t>
      </w:r>
      <w:r>
        <w:rPr>
          <w:rFonts w:ascii="Times New Roman" w:hAnsi="Times New Roman"/>
          <w:sz w:val="24"/>
        </w:rPr>
        <w:t>: Proactive scaling based on CPU, memory, and queue depth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Multi-Zone Deployment</w:t>
      </w:r>
      <w:r>
        <w:rPr>
          <w:rFonts w:ascii="Times New Roman" w:hAnsi="Times New Roman"/>
          <w:sz w:val="24"/>
        </w:rPr>
        <w:t>: Resources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Redundancy Elimination</w:t>
      </w:r>
      <w:r>
        <w:rPr>
          <w:rFonts w:ascii="Times New Roman" w:hAnsi="Times New Roman"/>
          <w:sz w:val="24"/>
        </w:rPr>
        <w:t>: No single points of failure in critical path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Automated health checks with failover triggers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Traffic routing across healthy instances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Dependencies</w:t>
      </w:r>
      <w:r>
        <w:rPr>
          <w:rFonts w:ascii="Times New Roman" w:hAnsi="Times New Roman"/>
          <w:sz w:val="24"/>
        </w:rPr>
        <w:t>: Graceful degradation for dependent service failures</w:t>
      </w:r>
    </w:p>
    <w:p>
      <w:pPr>
        <w:pStyle w:val="Heading3"/>
        <w:spacing w:before="160" w:after="120"/>
        <w:ind w:left="0" w:firstLine="0"/>
      </w:pPr>
      <w:r>
        <w:t>6.2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4 hours for full service restoration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 hour for data consistency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Automated daily backups with 30-day retention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Geo-Replication</w:t>
      </w:r>
      <w:r>
        <w:rPr>
          <w:rFonts w:ascii="Times New Roman" w:hAnsi="Times New Roman"/>
          <w:sz w:val="24"/>
        </w:rPr>
        <w:t>: Cross-region replication for critical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Documented and tested recovery procedures</w:t>
      </w:r>
    </w:p>
    <w:p>
      <w:pPr>
        <w:pStyle w:val="Heading3"/>
        <w:spacing w:before="160" w:after="120"/>
        <w:ind w:left="0" w:firstLine="0"/>
      </w:pPr>
      <w:r>
        <w:t>6.3 **Business Continuity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Level Agreements</w:t>
      </w:r>
      <w:r>
        <w:rPr>
          <w:rFonts w:ascii="Times New Roman" w:hAnsi="Times New Roman"/>
          <w:sz w:val="24"/>
        </w:rPr>
        <w:t>: 99.9% uptime with penalty clauses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Incident Response</w:t>
      </w:r>
      <w:r>
        <w:rPr>
          <w:rFonts w:ascii="Times New Roman" w:hAnsi="Times New Roman"/>
          <w:sz w:val="24"/>
        </w:rPr>
        <w:t>: 24/7 monitoring with escalation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Communication Plan</w:t>
      </w:r>
      <w:r>
        <w:rPr>
          <w:rFonts w:ascii="Times New Roman" w:hAnsi="Times New Roman"/>
          <w:sz w:val="24"/>
        </w:rPr>
        <w:t>: Stakeholder notification during outages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Recovery Testing</w:t>
      </w:r>
      <w:r>
        <w:rPr>
          <w:rFonts w:ascii="Times New Roman" w:hAnsi="Times New Roman"/>
          <w:sz w:val="24"/>
        </w:rPr>
        <w:t>: Quarterly disaster recovery drills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Runbooks for common failure scenarios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**API-First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RESTful APIs</w:t>
      </w:r>
      <w:r>
        <w:rPr>
          <w:rFonts w:ascii="Times New Roman" w:hAnsi="Times New Roman"/>
          <w:sz w:val="24"/>
        </w:rPr>
        <w:t>: Industry-standard HTTP/JSON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OpenAPI Specification</w:t>
      </w:r>
      <w:r>
        <w:rPr>
          <w:rFonts w:ascii="Times New Roman" w:hAnsi="Times New Roman"/>
          <w:sz w:val="24"/>
        </w:rPr>
        <w:t>: Comprehensive API documentation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SDK Support</w:t>
      </w:r>
      <w:r>
        <w:rPr>
          <w:rFonts w:ascii="Times New Roman" w:hAnsi="Times New Roman"/>
          <w:sz w:val="24"/>
        </w:rPr>
        <w:t>: Native libraries for .NET, Python, Java, Node.js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Rate Limiting</w:t>
      </w:r>
      <w:r>
        <w:rPr>
          <w:rFonts w:ascii="Times New Roman" w:hAnsi="Times New Roman"/>
          <w:sz w:val="24"/>
        </w:rPr>
        <w:t>: Configurable throttling to prevent system overload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Versioning Strategy</w:t>
      </w:r>
      <w:r>
        <w:rPr>
          <w:rFonts w:ascii="Times New Roman" w:hAnsi="Times New Roman"/>
          <w:sz w:val="24"/>
        </w:rPr>
        <w:t>: Backward-compatible API evolution</w:t>
      </w:r>
    </w:p>
    <w:p>
      <w:pPr>
        <w:pStyle w:val="Heading3"/>
        <w:spacing w:before="160" w:after="120"/>
        <w:ind w:left="0" w:firstLine="0"/>
      </w:pPr>
      <w:r>
        <w:t>7.2 **Enterprise Integration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Event-Driven Architecture</w:t>
      </w:r>
      <w:r>
        <w:rPr>
          <w:rFonts w:ascii="Times New Roman" w:hAnsi="Times New Roman"/>
          <w:sz w:val="24"/>
        </w:rPr>
        <w:t>: Asynchronous processing with message queues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Mesh</w:t>
      </w:r>
      <w:r>
        <w:rPr>
          <w:rFonts w:ascii="Times New Roman" w:hAnsi="Times New Roman"/>
          <w:sz w:val="24"/>
        </w:rPr>
        <w:t>: Inter-service communication with observability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Circuit Breaker</w:t>
      </w:r>
      <w:r>
        <w:rPr>
          <w:rFonts w:ascii="Times New Roman" w:hAnsi="Times New Roman"/>
          <w:sz w:val="24"/>
        </w:rPr>
        <w:t>: Fault tolerance for external service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Retry Logic</w:t>
      </w:r>
      <w:r>
        <w:rPr>
          <w:rFonts w:ascii="Times New Roman" w:hAnsi="Times New Roman"/>
          <w:sz w:val="24"/>
        </w:rPr>
        <w:t>: Exponential backoff for transient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Dead Letter Queues</w:t>
      </w:r>
      <w:r>
        <w:rPr>
          <w:rFonts w:ascii="Times New Roman" w:hAnsi="Times New Roman"/>
          <w:sz w:val="24"/>
        </w:rPr>
        <w:t>: Error handling for failed message processing</w:t>
      </w:r>
    </w:p>
    <w:p>
      <w:pPr>
        <w:pStyle w:val="Heading3"/>
        <w:spacing w:before="160" w:after="120"/>
        <w:ind w:left="0" w:firstLine="0"/>
      </w:pPr>
      <w:r>
        <w:t>7.3 **Data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Real-time Synchronization</w:t>
      </w:r>
      <w:r>
        <w:rPr>
          <w:rFonts w:ascii="Times New Roman" w:hAnsi="Times New Roman"/>
          <w:sz w:val="24"/>
        </w:rPr>
        <w:t>: Change data capture for immediate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Batch Processing</w:t>
      </w:r>
      <w:r>
        <w:rPr>
          <w:rFonts w:ascii="Times New Roman" w:hAnsi="Times New Roman"/>
          <w:sz w:val="24"/>
        </w:rPr>
        <w:t>: Scheduled bulk data transfer for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Transformation</w:t>
      </w:r>
      <w:r>
        <w:rPr>
          <w:rFonts w:ascii="Times New Roman" w:hAnsi="Times New Roman"/>
          <w:sz w:val="24"/>
        </w:rPr>
        <w:t>: ETL processes for format and schema conversion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Conflict Resolution</w:t>
      </w:r>
      <w:r>
        <w:rPr>
          <w:rFonts w:ascii="Times New Roman" w:hAnsi="Times New Roman"/>
          <w:sz w:val="24"/>
        </w:rPr>
        <w:t>: Data merge strategies for duplicate records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Trails</w:t>
      </w:r>
      <w:r>
        <w:rPr>
          <w:rFonts w:ascii="Times New Roman" w:hAnsi="Times New Roman"/>
          <w:sz w:val="24"/>
        </w:rPr>
        <w:t>: Complete lineage tracking for data governance</w:t>
      </w:r>
    </w:p>
    <w:p>
      <w:pPr>
        <w:pStyle w:val="Heading2"/>
        <w:spacing w:before="240" w:after="120"/>
        <w:ind w:left="0" w:firstLine="0"/>
      </w:pPr>
      <w:r>
        <w:t>8 📈 **Performance Monitoring &amp; Analytics**</w:t>
      </w:r>
    </w:p>
    <w:p>
      <w:pPr>
        <w:pStyle w:val="Heading3"/>
        <w:spacing w:before="160" w:after="120"/>
        <w:ind w:left="0" w:firstLine="0"/>
      </w:pPr>
      <w:r>
        <w:t>8.1 **Key Performance Indicators (KPIs)**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 Throughput</w:t>
      </w:r>
      <w:r>
        <w:rPr>
          <w:rFonts w:ascii="Times New Roman" w:hAnsi="Times New Roman"/>
          <w:sz w:val="24"/>
        </w:rPr>
        <w:t>: Documents processed per hour/minute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Response Time</w:t>
      </w:r>
      <w:r>
        <w:rPr>
          <w:rFonts w:ascii="Times New Roman" w:hAnsi="Times New Roman"/>
          <w:sz w:val="24"/>
        </w:rPr>
        <w:t>: End-to-end processing latency (P50, P95, P99)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Accuracy Metrics</w:t>
      </w:r>
      <w:r>
        <w:rPr>
          <w:rFonts w:ascii="Times New Roman" w:hAnsi="Times New Roman"/>
          <w:sz w:val="24"/>
        </w:rPr>
        <w:t>: Data extraction confidence scores and validation rates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Availability</w:t>
      </w:r>
      <w:r>
        <w:rPr>
          <w:rFonts w:ascii="Times New Roman" w:hAnsi="Times New Roman"/>
          <w:sz w:val="24"/>
        </w:rPr>
        <w:t>: Uptime percentage and service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Error Rates</w:t>
      </w:r>
      <w:r>
        <w:rPr>
          <w:rFonts w:ascii="Times New Roman" w:hAnsi="Times New Roman"/>
          <w:sz w:val="24"/>
        </w:rPr>
        <w:t>: Processing failures, system errors, and user errors</w:t>
      </w:r>
    </w:p>
    <w:p>
      <w:pPr>
        <w:pStyle w:val="Heading3"/>
        <w:spacing w:before="160" w:after="120"/>
        <w:ind w:left="0" w:firstLine="0"/>
      </w:pPr>
      <w:r>
        <w:t>8.2 **Monitoring Stack**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Monitor</w:t>
      </w:r>
      <w:r>
        <w:rPr>
          <w:rFonts w:ascii="Times New Roman" w:hAnsi="Times New Roman"/>
          <w:sz w:val="24"/>
        </w:rPr>
        <w:t>: Comprehensive monitoring platform with metrics and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Insights</w:t>
      </w:r>
      <w:r>
        <w:rPr>
          <w:rFonts w:ascii="Times New Roman" w:hAnsi="Times New Roman"/>
          <w:sz w:val="24"/>
        </w:rPr>
        <w:t>: Application performance monitoring and analytics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Analytics</w:t>
      </w:r>
      <w:r>
        <w:rPr>
          <w:rFonts w:ascii="Times New Roman" w:hAnsi="Times New Roman"/>
          <w:sz w:val="24"/>
        </w:rPr>
        <w:t>: Centralized logging with query and analysis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Grafana Dashboards</w:t>
      </w:r>
      <w:r>
        <w:rPr>
          <w:rFonts w:ascii="Times New Roman" w:hAnsi="Times New Roman"/>
          <w:sz w:val="24"/>
        </w:rPr>
        <w:t>: Custom visualizations for operations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Power BI Integration</w:t>
      </w:r>
      <w:r>
        <w:rPr>
          <w:rFonts w:ascii="Times New Roman" w:hAnsi="Times New Roman"/>
          <w:sz w:val="24"/>
        </w:rPr>
        <w:t>: Business intelligence reporting and analytics</w:t>
      </w:r>
    </w:p>
    <w:p>
      <w:pPr>
        <w:pStyle w:val="Heading3"/>
        <w:spacing w:before="160" w:after="120"/>
        <w:ind w:left="0" w:firstLine="0"/>
      </w:pPr>
      <w:r>
        <w:t>8.3 **Alerting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Proactive Monitoring</w:t>
      </w:r>
      <w:r>
        <w:rPr>
          <w:rFonts w:ascii="Times New Roman" w:hAnsi="Times New Roman"/>
          <w:sz w:val="24"/>
        </w:rPr>
        <w:t>: Threshold-based alerts for performance degradation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Anomaly Detection</w:t>
      </w:r>
      <w:r>
        <w:rPr>
          <w:rFonts w:ascii="Times New Roman" w:hAnsi="Times New Roman"/>
          <w:sz w:val="24"/>
        </w:rPr>
        <w:t>: Machine learning-based pattern recognition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Escalation Procedures</w:t>
      </w:r>
      <w:r>
        <w:rPr>
          <w:rFonts w:ascii="Times New Roman" w:hAnsi="Times New Roman"/>
          <w:sz w:val="24"/>
        </w:rPr>
        <w:t>: Multi-tier notification system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SLA Monitoring</w:t>
      </w:r>
      <w:r>
        <w:rPr>
          <w:rFonts w:ascii="Times New Roman" w:hAnsi="Times New Roman"/>
          <w:sz w:val="24"/>
        </w:rPr>
        <w:t>: Automated tracking of service level commitments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Optimization</w:t>
      </w:r>
      <w:r>
        <w:rPr>
          <w:rFonts w:ascii="Times New Roman" w:hAnsi="Times New Roman"/>
          <w:sz w:val="24"/>
        </w:rPr>
        <w:t>: Budget alerts and resource utilization monitoring</w:t>
      </w:r>
    </w:p>
    <w:p>
      <w:pPr>
        <w:pStyle w:val="Heading2"/>
        <w:spacing w:before="240" w:after="120"/>
        <w:ind w:left="0" w:firstLine="0"/>
      </w:pPr>
      <w:r>
        <w:t>9 💰 **Cost Optimization**</w:t>
      </w:r>
    </w:p>
    <w:p>
      <w:pPr>
        <w:pStyle w:val="Heading3"/>
        <w:spacing w:before="160" w:after="120"/>
        <w:ind w:left="0" w:firstLine="0"/>
      </w:pPr>
      <w:r>
        <w:t>9.1 **Resource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Right-Sizing</w:t>
      </w:r>
      <w:r>
        <w:rPr>
          <w:rFonts w:ascii="Times New Roman" w:hAnsi="Times New Roman"/>
          <w:sz w:val="24"/>
        </w:rPr>
        <w:t>: Automated scaling based on actual usage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Capacity</w:t>
      </w:r>
      <w:r>
        <w:rPr>
          <w:rFonts w:ascii="Times New Roman" w:hAnsi="Times New Roman"/>
          <w:sz w:val="24"/>
        </w:rPr>
        <w:t>: Cost savings for predictable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Spot Instances</w:t>
      </w:r>
      <w:r>
        <w:rPr>
          <w:rFonts w:ascii="Times New Roman" w:hAnsi="Times New Roman"/>
          <w:sz w:val="24"/>
        </w:rPr>
        <w:t>: Lower-cost compute for non-critical batch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Tiering</w:t>
      </w:r>
      <w:r>
        <w:rPr>
          <w:rFonts w:ascii="Times New Roman" w:hAnsi="Times New Roman"/>
          <w:sz w:val="24"/>
        </w:rPr>
        <w:t>: Automatic data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Optimization</w:t>
      </w:r>
      <w:r>
        <w:rPr>
          <w:rFonts w:ascii="Times New Roman" w:hAnsi="Times New Roman"/>
          <w:sz w:val="24"/>
        </w:rPr>
        <w:t>: Traffic routing to minimize data transfer costs</w:t>
      </w:r>
    </w:p>
    <w:p>
      <w:pPr>
        <w:pStyle w:val="Heading3"/>
        <w:spacing w:before="160" w:after="120"/>
        <w:ind w:left="0" w:firstLine="0"/>
      </w:pPr>
      <w:r>
        <w:t>9.2 **Operational Efficiency**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Automation</w:t>
      </w:r>
      <w:r>
        <w:rPr>
          <w:rFonts w:ascii="Times New Roman" w:hAnsi="Times New Roman"/>
          <w:sz w:val="24"/>
        </w:rPr>
        <w:t>: Infrastructure as Code (IaC) for consistent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 Integration</w:t>
      </w:r>
      <w:r>
        <w:rPr>
          <w:rFonts w:ascii="Times New Roman" w:hAnsi="Times New Roman"/>
          <w:sz w:val="24"/>
        </w:rPr>
        <w:t>: CI/CD pipelines for efficient development lifecycle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Tagging</w:t>
      </w:r>
      <w:r>
        <w:rPr>
          <w:rFonts w:ascii="Times New Roman" w:hAnsi="Times New Roman"/>
          <w:sz w:val="24"/>
        </w:rPr>
        <w:t>: Cost allocation and chargeback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Usage Analytics</w:t>
      </w:r>
      <w:r>
        <w:rPr>
          <w:rFonts w:ascii="Times New Roman" w:hAnsi="Times New Roman"/>
          <w:sz w:val="24"/>
        </w:rPr>
        <w:t>: Regular reviews and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Governance Policies</w:t>
      </w:r>
      <w:r>
        <w:rPr>
          <w:rFonts w:ascii="Times New Roman" w:hAnsi="Times New Roman"/>
          <w:sz w:val="24"/>
        </w:rPr>
        <w:t>: Automated compliance with cost control measures</w:t>
      </w:r>
    </w:p>
    <w:p>
      <w:pPr>
        <w:pStyle w:val="Heading2"/>
        <w:spacing w:before="240" w:after="120"/>
        <w:ind w:left="0" w:firstLine="0"/>
      </w:pPr>
      <w:r>
        <w:t>10 🧪 **Testing &amp; Validation Strategy**</w:t>
      </w:r>
    </w:p>
    <w:p>
      <w:pPr>
        <w:pStyle w:val="Heading3"/>
        <w:spacing w:before="160" w:after="120"/>
        <w:ind w:left="0" w:firstLine="0"/>
      </w:pPr>
      <w:r>
        <w:t>10.1 **Testing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Unit Testing</w:t>
      </w:r>
      <w:r>
        <w:rPr>
          <w:rFonts w:ascii="Times New Roman" w:hAnsi="Times New Roman"/>
          <w:sz w:val="24"/>
        </w:rPr>
        <w:t>: Individual component functionality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Testing</w:t>
      </w:r>
      <w:r>
        <w:rPr>
          <w:rFonts w:ascii="Times New Roman" w:hAnsi="Times New Roman"/>
          <w:sz w:val="24"/>
        </w:rPr>
        <w:t>: End-to-end workflow verification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Testing</w:t>
      </w:r>
      <w:r>
        <w:rPr>
          <w:rFonts w:ascii="Times New Roman" w:hAnsi="Times New Roman"/>
          <w:sz w:val="24"/>
        </w:rPr>
        <w:t>: Load testing with realistic document volumes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Testing</w:t>
      </w:r>
      <w:r>
        <w:rPr>
          <w:rFonts w:ascii="Times New Roman" w:hAnsi="Times New Roman"/>
          <w:sz w:val="24"/>
        </w:rPr>
        <w:t>: Vulnerability assessment and penetration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Acceptance Testing</w:t>
      </w:r>
      <w:r>
        <w:rPr>
          <w:rFonts w:ascii="Times New Roman" w:hAnsi="Times New Roman"/>
          <w:sz w:val="24"/>
        </w:rPr>
        <w:t>: Business process validation with stakeholders</w:t>
      </w:r>
    </w:p>
    <w:p>
      <w:pPr>
        <w:pStyle w:val="Heading3"/>
        <w:spacing w:before="160" w:after="120"/>
        <w:ind w:left="0" w:firstLine="0"/>
      </w:pPr>
      <w:r>
        <w:t>10.2 **Quality Assurance**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</w:t>
      </w:r>
      <w:r>
        <w:rPr>
          <w:rFonts w:ascii="Times New Roman" w:hAnsi="Times New Roman"/>
          <w:sz w:val="24"/>
        </w:rPr>
        <w:t>: CI/CD integration for regression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 Data Management</w:t>
      </w:r>
      <w:r>
        <w:rPr>
          <w:rFonts w:ascii="Times New Roman" w:hAnsi="Times New Roman"/>
          <w:sz w:val="24"/>
        </w:rPr>
        <w:t>: Synthetic data generation for privacy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 Consistency</w:t>
      </w:r>
      <w:r>
        <w:rPr>
          <w:rFonts w:ascii="Times New Roman" w:hAnsi="Times New Roman"/>
          <w:sz w:val="24"/>
        </w:rPr>
        <w:t>: Infrastructure as Code for test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Benchmarking</w:t>
      </w:r>
      <w:r>
        <w:rPr>
          <w:rFonts w:ascii="Times New Roman" w:hAnsi="Times New Roman"/>
          <w:sz w:val="24"/>
        </w:rPr>
        <w:t>: Baseline measurements for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 Testing</w:t>
      </w:r>
      <w:r>
        <w:rPr>
          <w:rFonts w:ascii="Times New Roman" w:hAnsi="Times New Roman"/>
          <w:sz w:val="24"/>
        </w:rPr>
        <w:t>: Verification of deployment and operational procedures</w:t>
      </w:r>
    </w:p>
    <w:p>
      <w:pPr>
        <w:pStyle w:val="Heading2"/>
        <w:spacing w:before="240" w:after="120"/>
        <w:ind w:left="0" w:firstLine="0"/>
      </w:pPr>
      <w:r>
        <w:t>11 📋 **Implementation Considerations**</w:t>
      </w:r>
    </w:p>
    <w:p>
      <w:pPr>
        <w:pStyle w:val="Heading3"/>
        <w:spacing w:before="160" w:after="120"/>
        <w:ind w:left="0" w:firstLine="0"/>
      </w:pPr>
      <w:r>
        <w:t>11.1 **Deployment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Phased Rollout</w:t>
      </w:r>
      <w:r>
        <w:rPr>
          <w:rFonts w:ascii="Times New Roman" w:hAnsi="Times New Roman"/>
          <w:sz w:val="24"/>
        </w:rPr>
        <w:t>: Gradual implementation with validation at each phase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Blue-Green Deployment</w:t>
      </w:r>
      <w:r>
        <w:rPr>
          <w:rFonts w:ascii="Times New Roman" w:hAnsi="Times New Roman"/>
          <w:sz w:val="24"/>
        </w:rPr>
        <w:t>: Zero-downtime updates with instant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Feature Flags</w:t>
      </w:r>
      <w:r>
        <w:rPr>
          <w:rFonts w:ascii="Times New Roman" w:hAnsi="Times New Roman"/>
          <w:sz w:val="24"/>
        </w:rPr>
        <w:t>: Controlled feature activation and A/B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 Promotion</w:t>
      </w:r>
      <w:r>
        <w:rPr>
          <w:rFonts w:ascii="Times New Roman" w:hAnsi="Times New Roman"/>
          <w:sz w:val="24"/>
        </w:rPr>
        <w:t>: Consistent deployment across dev/test/prod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Rollback Procedures</w:t>
      </w:r>
      <w:r>
        <w:rPr>
          <w:rFonts w:ascii="Times New Roman" w:hAnsi="Times New Roman"/>
          <w:sz w:val="24"/>
        </w:rPr>
        <w:t>: Quick recovery from deployment issues</w:t>
      </w:r>
    </w:p>
    <w:p>
      <w:pPr>
        <w:pStyle w:val="Heading3"/>
        <w:spacing w:before="160" w:after="120"/>
        <w:ind w:left="0" w:firstLine="0"/>
      </w:pPr>
      <w:r>
        <w:t>11.2 **Operational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24/7 Monitoring</w:t>
      </w:r>
      <w:r>
        <w:rPr>
          <w:rFonts w:ascii="Times New Roman" w:hAnsi="Times New Roman"/>
          <w:sz w:val="24"/>
        </w:rPr>
        <w:t>: Continuous oversight of system health and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Incident Management</w:t>
      </w:r>
      <w:r>
        <w:rPr>
          <w:rFonts w:ascii="Times New Roman" w:hAnsi="Times New Roman"/>
          <w:sz w:val="24"/>
        </w:rPr>
        <w:t>: Structured response to system issues and outages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Management</w:t>
      </w:r>
      <w:r>
        <w:rPr>
          <w:rFonts w:ascii="Times New Roman" w:hAnsi="Times New Roman"/>
          <w:sz w:val="24"/>
        </w:rPr>
        <w:t>: Controlled updates with proper approval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Comprehensive runbooks and operational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</w:t>
      </w:r>
      <w:r>
        <w:rPr>
          <w:rFonts w:ascii="Times New Roman" w:hAnsi="Times New Roman"/>
          <w:sz w:val="24"/>
        </w:rPr>
        <w:t>: Staff preparation for ongoing system maintenance</w:t>
      </w:r>
    </w:p>
    <w:p>
      <w:pPr>
        <w:pStyle w:val="Heading3"/>
        <w:spacing w:before="160" w:after="120"/>
        <w:ind w:left="0" w:firstLine="0"/>
      </w:pPr>
      <w:r>
        <w:t>11.3 **Migration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Current State Assessment</w:t>
      </w:r>
      <w:r>
        <w:rPr>
          <w:rFonts w:ascii="Times New Roman" w:hAnsi="Times New Roman"/>
          <w:sz w:val="24"/>
        </w:rPr>
        <w:t>: Analysis of existing document processing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Migration</w:t>
      </w:r>
      <w:r>
        <w:rPr>
          <w:rFonts w:ascii="Times New Roman" w:hAnsi="Times New Roman"/>
          <w:sz w:val="24"/>
        </w:rPr>
        <w:t>: Secure transfer of historical documents and metadata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Integration</w:t>
      </w:r>
      <w:r>
        <w:rPr>
          <w:rFonts w:ascii="Times New Roman" w:hAnsi="Times New Roman"/>
          <w:sz w:val="24"/>
        </w:rPr>
        <w:t>: Connectivity with existing enterprise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Training</w:t>
      </w:r>
      <w:r>
        <w:rPr>
          <w:rFonts w:ascii="Times New Roman" w:hAnsi="Times New Roman"/>
          <w:sz w:val="24"/>
        </w:rPr>
        <w:t>: Preparation for new processes and interfaces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Parallel Processing</w:t>
      </w:r>
      <w:r>
        <w:rPr>
          <w:rFonts w:ascii="Times New Roman" w:hAnsi="Times New Roman"/>
          <w:sz w:val="24"/>
        </w:rPr>
        <w:t>: Side-by-side operation during transition period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Design Version</w:t>
      </w:r>
      <w:r>
        <w:rPr>
          <w:rFonts w:ascii="Times New Roman" w:hAnsi="Times New Roman"/>
          <w:sz w:val="24"/>
        </w:rPr>
        <w:t>: 2.0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Solution Architecture Team</w:t>
        <w:br/>
      </w:r>
      <w:r>
        <w:rPr>
          <w:rFonts w:ascii="Times New Roman" w:hAnsi="Times New Roman"/>
          <w:b/>
          <w:sz w:val="24"/>
        </w:rPr>
        <w:t>Next Review</w:t>
      </w:r>
      <w:r>
        <w:rPr>
          <w:rFonts w:ascii="Times New Roman" w:hAnsi="Times New Roman"/>
          <w:sz w:val="24"/>
        </w:rPr>
        <w:t>: Quarterly or upon major platform updates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[Implementation Guide](implementation-guide.md) for deployment procedures or [Prerequisites](implementation-guide.md#prerequisites) for environment preparation requirements.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AI Document Intelligence - Detailed Technical Design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