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Virtual Desktop - Technical Architecture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Solution Architecture Overview</w:t>
      </w:r>
    </w:p>
    <w:p>
      <w:pPr>
        <w:spacing w:after="160"/>
      </w:pPr>
      <w:r>
        <w:rPr>
          <w:rFonts w:ascii="Times New Roman" w:hAnsi="Times New Roman"/>
          <w:sz w:val="24"/>
        </w:rPr>
        <w:t>Azure Virtual Desktop provides a comprehensive virtual desktop infrastructure (VDI) solution in the cloud, delivering secure and scalable desktop experiences.</w:t>
      </w:r>
    </w:p>
    <w:p>
      <w:pPr>
        <w:pStyle w:val="Heading2"/>
        <w:spacing w:before="240" w:after="120"/>
        <w:ind w:left="0" w:firstLine="0"/>
      </w:pPr>
      <w:r>
        <w:t>2 Core Components</w:t>
      </w:r>
    </w:p>
    <w:p>
      <w:pPr>
        <w:pStyle w:val="Heading3"/>
        <w:spacing w:before="160" w:after="120"/>
        <w:ind w:left="0" w:firstLine="0"/>
      </w:pPr>
      <w:r>
        <w:t>2.1 Azure Virtual Desktop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Windows 11 multi-session virtual machines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Session host pools for user connections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groups for published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Workspaces for user access organization</w:t>
      </w:r>
    </w:p>
    <w:p>
      <w:pPr>
        <w:pStyle w:val="Heading3"/>
        <w:spacing w:before="160" w:after="120"/>
        <w:ind w:left="0" w:firstLine="0"/>
      </w:pPr>
      <w:r>
        <w:t>2.2 Identity and Access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Active Directory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Conditional access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Role-based access control (RBAC)</w:t>
      </w:r>
    </w:p>
    <w:p>
      <w:pPr>
        <w:pStyle w:val="Heading3"/>
        <w:spacing w:before="160" w:after="120"/>
        <w:ind w:left="0" w:firstLine="0"/>
      </w:pPr>
      <w:r>
        <w:t>2.3 Storage and Profile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FSLogix profile containers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Files for profile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OneDrive for Business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NetApp Files for high performance</w:t>
      </w:r>
    </w:p>
    <w:p>
      <w:pPr>
        <w:pStyle w:val="Heading2"/>
        <w:spacing w:before="240" w:after="120"/>
        <w:ind w:left="0" w:firstLine="0"/>
      </w:pPr>
      <w:r>
        <w:t>3 Security Architecture</w:t>
      </w:r>
    </w:p>
    <w:p>
      <w:pPr>
        <w:pStyle w:val="Heading3"/>
        <w:spacing w:before="160" w:after="120"/>
        <w:ind w:left="0" w:firstLine="0"/>
      </w:pPr>
      <w:r>
        <w:t>3.1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groups (NSGs)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Private endpoint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VPN and ExpressRoute support</w:t>
      </w:r>
    </w:p>
    <w:p>
      <w:pPr>
        <w:pStyle w:val="Heading3"/>
        <w:spacing w:before="160" w:after="120"/>
        <w:ind w:left="0" w:firstLine="0"/>
      </w:pPr>
      <w:r>
        <w:t>3.2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at rest and in transit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Information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loss prevention (DLP)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disaster recovery</w:t>
      </w:r>
    </w:p>
    <w:p>
      <w:pPr>
        <w:pStyle w:val="Heading2"/>
        <w:spacing w:before="240" w:after="120"/>
        <w:ind w:left="0" w:firstLine="0"/>
      </w:pPr>
      <w:r>
        <w:t>4 Performance and Scalability</w:t>
      </w:r>
    </w:p>
    <w:p>
      <w:pPr>
        <w:pStyle w:val="Heading3"/>
        <w:spacing w:before="160" w:after="120"/>
        <w:ind w:left="0" w:firstLine="0"/>
      </w:pPr>
      <w:r>
        <w:t>4.1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Automatic session host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optimization through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allocation optimization</w:t>
      </w:r>
    </w:p>
    <w:p>
      <w:pPr>
        <w:pStyle w:val="Heading3"/>
        <w:spacing w:before="160" w:after="120"/>
        <w:ind w:left="0" w:firstLine="0"/>
      </w:pPr>
      <w:r>
        <w:t>4.2 User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GPU acceleration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Multimedia redirection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Printer and device redirection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Optimized network protocols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Virtual Desktop - Technical Architecture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