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77777777" w:rsidR="00517E5A" w:rsidRDefault="00000000">
      <w:pPr>
        <w:pStyle w:val="Title"/>
        <w:jc w:val="center"/>
      </w:pPr>
      <w:r>
        <w:t>Statement of Work</w:t>
      </w:r>
    </w:p>
    <w:p w14:paraId="5F4CFF81" w14:textId="77777777" w:rsidR="00517E5A" w:rsidRDefault="00000000">
      <w:pPr>
        <w:jc w:val="center"/>
      </w:pPr>
      <w:r>
        <w:rPr>
          <w:b/>
          <w:color w:val="5B6770"/>
          <w:sz w:val="40"/>
        </w:rPr>
        <w:t>IBM Red Hat - OpenShift Container Platform Implementation</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22, 2025</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[Consultant 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OPP-2025-001</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This Statement of Work (SOW) defines the scope, deliverables, roles, and terms for implementing Red Hat OpenShift Container Platform for [Client Name]. This engagement will deliver an enterprise Kubernetes platform enabling containerized application deployment, developer self-service capabilities, and modern CI/CD workflows to accelerate application delivery and reduce infrastructure costs.</w:t>
      </w:r>
    </w:p>
    <w:p>
      <w:r>
        <w:rPr>
          <w:rFonts w:ascii="Calibri" w:hAnsi="Calibri"/>
          <w:b/>
          <w:sz w:val="24"/>
        </w:rPr>
        <w:t>Project Duration:</w:t>
      </w:r>
      <w:r>
        <w:rPr>
          <w:rFonts w:ascii="Calibri" w:hAnsi="Calibri"/>
          <w:sz w:val="24"/>
        </w:rPr>
        <w:t xml:space="preserve"> 6 months (24 weeks)</w:t>
      </w:r>
    </w:p>
    <w:p>
      <w:pPr>
        <w:pStyle w:val="Heading1"/>
        <w:spacing w:before="160" w:after="120"/>
        <w:ind w:left="0"/>
      </w:pPr>
      <w:r>
        <w:t>2 Background &amp; Objectives</w:t>
      </w:r>
    </w:p>
    <w:p>
      <w:pPr>
        <w:pStyle w:val="Heading2"/>
        <w:spacing w:before="240" w:after="120"/>
        <w:ind w:left="0"/>
      </w:pPr>
      <w:r>
        <w:t>2.1 Current State</w:t>
      </w:r>
    </w:p>
    <w:p>
      <w:r>
        <w:rPr>
          <w:rFonts w:ascii="Calibri" w:hAnsi="Calibri"/>
          <w:sz w:val="24"/>
        </w:rPr>
        <w:t>[Client Name] currently operates a traditional VM-based infrastructure where application deployments take 2 weeks on average and infrastructure utilization averages only 15-20%. Key challenges include:</w:t>
      </w:r>
    </w:p>
    <w:p>
      <w:pPr>
        <w:spacing w:after="80"/>
        <w:ind w:left="360"/>
      </w:pPr>
      <w:r>
        <w:rPr>
          <w:rFonts w:ascii="Calibri" w:hAnsi="Calibri"/>
          <w:sz w:val="24"/>
        </w:rPr>
        <w:t xml:space="preserve">• </w:t>
      </w:r>
      <w:r>
        <w:rPr>
          <w:rFonts w:ascii="Calibri" w:hAnsi="Calibri"/>
          <w:b/>
          <w:sz w:val="24"/>
        </w:rPr>
        <w:t>Slow Deployment Cycles:</w:t>
      </w:r>
      <w:r>
        <w:rPr>
          <w:rFonts w:ascii="Calibri" w:hAnsi="Calibri"/>
          <w:sz w:val="24"/>
        </w:rPr>
        <w:t xml:space="preserve"> Manual deployment processes requiring 2 weeks per release blocking business agility</w:t>
      </w:r>
    </w:p>
    <w:p>
      <w:pPr>
        <w:spacing w:after="80"/>
        <w:ind w:left="360"/>
      </w:pPr>
      <w:r>
        <w:rPr>
          <w:rFonts w:ascii="Calibri" w:hAnsi="Calibri"/>
          <w:sz w:val="24"/>
        </w:rPr>
        <w:t xml:space="preserve">• </w:t>
      </w:r>
      <w:r>
        <w:rPr>
          <w:rFonts w:ascii="Calibri" w:hAnsi="Calibri"/>
          <w:b/>
          <w:sz w:val="24"/>
        </w:rPr>
        <w:t>Low Resource Utilization:</w:t>
      </w:r>
      <w:r>
        <w:rPr>
          <w:rFonts w:ascii="Calibri" w:hAnsi="Calibri"/>
          <w:sz w:val="24"/>
        </w:rPr>
        <w:t xml:space="preserve"> 15-20% infrastructure utilization leading to high costs and wasted capacity</w:t>
      </w:r>
    </w:p>
    <w:p>
      <w:pPr>
        <w:spacing w:after="80"/>
        <w:ind w:left="360"/>
      </w:pPr>
      <w:r>
        <w:rPr>
          <w:rFonts w:ascii="Calibri" w:hAnsi="Calibri"/>
          <w:sz w:val="24"/>
        </w:rPr>
        <w:t xml:space="preserve">• </w:t>
      </w:r>
      <w:r>
        <w:rPr>
          <w:rFonts w:ascii="Calibri" w:hAnsi="Calibri"/>
          <w:b/>
          <w:sz w:val="24"/>
        </w:rPr>
        <w:t>Developer Bottlenecks:</w:t>
      </w:r>
      <w:r>
        <w:rPr>
          <w:rFonts w:ascii="Calibri" w:hAnsi="Calibri"/>
          <w:sz w:val="24"/>
        </w:rPr>
        <w:t xml:space="preserve"> Infrastructure provisioning taking days/weeks blocking developer productivity</w:t>
      </w:r>
    </w:p>
    <w:p>
      <w:pPr>
        <w:spacing w:after="80"/>
        <w:ind w:left="360"/>
      </w:pPr>
      <w:r>
        <w:rPr>
          <w:rFonts w:ascii="Calibri" w:hAnsi="Calibri"/>
          <w:sz w:val="24"/>
        </w:rPr>
        <w:t xml:space="preserve">• </w:t>
      </w:r>
      <w:r>
        <w:rPr>
          <w:rFonts w:ascii="Calibri" w:hAnsi="Calibri"/>
          <w:b/>
          <w:sz w:val="24"/>
        </w:rPr>
        <w:t>Inconsistent Environments:</w:t>
      </w:r>
      <w:r>
        <w:rPr>
          <w:rFonts w:ascii="Calibri" w:hAnsi="Calibri"/>
          <w:sz w:val="24"/>
        </w:rPr>
        <w:t xml:space="preserve"> Manual configurations causing environment drift and production failures</w:t>
      </w:r>
    </w:p>
    <w:p>
      <w:pPr>
        <w:spacing w:after="80"/>
        <w:ind w:left="360"/>
      </w:pPr>
      <w:r>
        <w:rPr>
          <w:rFonts w:ascii="Calibri" w:hAnsi="Calibri"/>
          <w:sz w:val="24"/>
        </w:rPr>
        <w:t xml:space="preserve">• </w:t>
      </w:r>
      <w:r>
        <w:rPr>
          <w:rFonts w:ascii="Calibri" w:hAnsi="Calibri"/>
          <w:b/>
          <w:sz w:val="24"/>
        </w:rPr>
        <w:t>Limited Scalability:</w:t>
      </w:r>
      <w:r>
        <w:rPr>
          <w:rFonts w:ascii="Calibri" w:hAnsi="Calibri"/>
          <w:sz w:val="24"/>
        </w:rPr>
        <w:t xml:space="preserve"> Cannot rapidly scale applications to meet demand fluctuations</w:t>
      </w:r>
    </w:p>
    <w:p>
      <w:pPr>
        <w:spacing w:after="80"/>
        <w:ind w:left="360"/>
      </w:pPr>
      <w:r>
        <w:rPr>
          <w:rFonts w:ascii="Calibri" w:hAnsi="Calibri"/>
          <w:sz w:val="24"/>
        </w:rPr>
        <w:t xml:space="preserve">• </w:t>
      </w:r>
      <w:r>
        <w:rPr>
          <w:rFonts w:ascii="Calibri" w:hAnsi="Calibri"/>
          <w:b/>
          <w:sz w:val="24"/>
        </w:rPr>
        <w:t>Operational Overhead:</w:t>
      </w:r>
      <w:r>
        <w:rPr>
          <w:rFonts w:ascii="Calibri" w:hAnsi="Calibri"/>
          <w:sz w:val="24"/>
        </w:rPr>
        <w:t xml:space="preserve"> Operations team spending 80% of time on repetitive manual tasks</w:t>
      </w:r>
    </w:p>
    <w:p>
      <w:pPr>
        <w:pStyle w:val="Heading2"/>
        <w:spacing w:before="240" w:after="120"/>
        <w:ind w:left="0"/>
      </w:pPr>
      <w:r>
        <w:t>2.2 Business Objectives</w:t>
      </w:r>
    </w:p>
    <w:p>
      <w:pPr>
        <w:spacing w:after="80"/>
        <w:ind w:left="360"/>
      </w:pPr>
      <w:r>
        <w:rPr>
          <w:rFonts w:ascii="Calibri" w:hAnsi="Calibri"/>
          <w:sz w:val="24"/>
        </w:rPr>
        <w:t xml:space="preserve">• </w:t>
      </w:r>
      <w:r>
        <w:rPr>
          <w:rFonts w:ascii="Calibri" w:hAnsi="Calibri"/>
          <w:b/>
          <w:sz w:val="24"/>
        </w:rPr>
        <w:t>Accelerate Application Delivery:</w:t>
      </w:r>
      <w:r>
        <w:rPr>
          <w:rFonts w:ascii="Calibri" w:hAnsi="Calibri"/>
          <w:sz w:val="24"/>
        </w:rPr>
        <w:t xml:space="preserve"> Deploy enterprise Kubernetes platform enabling containerized applications with CI/CD pipelines, reducing deployment time from weeks to hours</w:t>
      </w:r>
    </w:p>
    <w:p>
      <w:pPr>
        <w:spacing w:after="80"/>
        <w:ind w:left="360"/>
      </w:pPr>
      <w:r>
        <w:rPr>
          <w:rFonts w:ascii="Calibri" w:hAnsi="Calibri"/>
          <w:sz w:val="24"/>
        </w:rPr>
        <w:t xml:space="preserve">• </w:t>
      </w:r>
      <w:r>
        <w:rPr>
          <w:rFonts w:ascii="Calibri" w:hAnsi="Calibri"/>
          <w:b/>
          <w:sz w:val="24"/>
        </w:rPr>
        <w:t>Improve Resource Utilization:</w:t>
      </w:r>
      <w:r>
        <w:rPr>
          <w:rFonts w:ascii="Calibri" w:hAnsi="Calibri"/>
          <w:sz w:val="24"/>
        </w:rPr>
        <w:t xml:space="preserve"> Achieve 50-60% infrastructure utilization through container orchestration and workload optimization</w:t>
      </w:r>
    </w:p>
    <w:p>
      <w:pPr>
        <w:spacing w:after="80"/>
        <w:ind w:left="360"/>
      </w:pPr>
      <w:r>
        <w:rPr>
          <w:rFonts w:ascii="Calibri" w:hAnsi="Calibri"/>
          <w:sz w:val="24"/>
        </w:rPr>
        <w:t xml:space="preserve">• </w:t>
      </w:r>
      <w:r>
        <w:rPr>
          <w:rFonts w:ascii="Calibri" w:hAnsi="Calibri"/>
          <w:b/>
          <w:sz w:val="24"/>
        </w:rPr>
        <w:t>Enable Developer Self-Service:</w:t>
      </w:r>
      <w:r>
        <w:rPr>
          <w:rFonts w:ascii="Calibri" w:hAnsi="Calibri"/>
          <w:sz w:val="24"/>
        </w:rPr>
        <w:t xml:space="preserve"> Provide developer self-service capabilities for application deployment reducing infrastructure ticket queues by 80%</w:t>
      </w:r>
    </w:p>
    <w:p>
      <w:pPr>
        <w:spacing w:after="80"/>
        <w:ind w:left="360"/>
      </w:pPr>
      <w:r>
        <w:rPr>
          <w:rFonts w:ascii="Calibri" w:hAnsi="Calibri"/>
          <w:sz w:val="24"/>
        </w:rPr>
        <w:t xml:space="preserve">• </w:t>
      </w:r>
      <w:r>
        <w:rPr>
          <w:rFonts w:ascii="Calibri" w:hAnsi="Calibri"/>
          <w:b/>
          <w:sz w:val="24"/>
        </w:rPr>
        <w:t>Reduce Operational Overhead:</w:t>
      </w:r>
      <w:r>
        <w:rPr>
          <w:rFonts w:ascii="Calibri" w:hAnsi="Calibri"/>
          <w:sz w:val="24"/>
        </w:rPr>
        <w:t xml:space="preserve"> Automate platform operations and application deployment reducing manual effort by 50%</w:t>
      </w:r>
    </w:p>
    <w:p>
      <w:pPr>
        <w:spacing w:after="80"/>
        <w:ind w:left="360"/>
      </w:pPr>
      <w:r>
        <w:rPr>
          <w:rFonts w:ascii="Calibri" w:hAnsi="Calibri"/>
          <w:sz w:val="24"/>
        </w:rPr>
        <w:t xml:space="preserve">• </w:t>
      </w:r>
      <w:r>
        <w:rPr>
          <w:rFonts w:ascii="Calibri" w:hAnsi="Calibri"/>
          <w:b/>
          <w:sz w:val="24"/>
        </w:rPr>
        <w:t>Enable Cloud-Native Architecture:</w:t>
      </w:r>
      <w:r>
        <w:rPr>
          <w:rFonts w:ascii="Calibri" w:hAnsi="Calibri"/>
          <w:sz w:val="24"/>
        </w:rPr>
        <w:t xml:space="preserve"> Build foundation for microservices architecture supporting modern application patterns</w:t>
      </w:r>
    </w:p>
    <w:p>
      <w:pPr>
        <w:spacing w:after="80"/>
        <w:ind w:left="360"/>
      </w:pPr>
      <w:r>
        <w:rPr>
          <w:rFonts w:ascii="Calibri" w:hAnsi="Calibri"/>
          <w:sz w:val="24"/>
        </w:rPr>
        <w:t xml:space="preserve">• </w:t>
      </w:r>
      <w:r>
        <w:rPr>
          <w:rFonts w:ascii="Calibri" w:hAnsi="Calibri"/>
          <w:b/>
          <w:sz w:val="24"/>
        </w:rPr>
        <w:t>Reduce Infrastructure Costs:</w:t>
      </w:r>
      <w:r>
        <w:rPr>
          <w:rFonts w:ascii="Calibri" w:hAnsi="Calibri"/>
          <w:sz w:val="24"/>
        </w:rPr>
        <w:t xml:space="preserve"> Achieve 30-40% infrastructure cost reduction through consolidation and improved utilization</w:t>
      </w:r>
    </w:p>
    <w:p>
      <w:pPr>
        <w:pStyle w:val="Heading2"/>
        <w:spacing w:before="240" w:after="120"/>
        <w:ind w:left="0"/>
      </w:pPr>
      <w:r>
        <w:t>2.3 Success Metrics</w:t>
      </w:r>
    </w:p>
    <w:p>
      <w:pPr>
        <w:spacing w:after="80"/>
        <w:ind w:left="360"/>
      </w:pPr>
      <w:r>
        <w:rPr>
          <w:rFonts w:ascii="Calibri" w:hAnsi="Calibri"/>
          <w:sz w:val="24"/>
        </w:rPr>
        <w:t xml:space="preserve">• </w:t>
      </w:r>
      <w:r>
        <w:rPr>
          <w:rFonts w:ascii="Calibri" w:hAnsi="Calibri"/>
          <w:sz w:val="24"/>
        </w:rPr>
        <w:t>10x improvement in deployment frequency (weekly to daily deployments)</w:t>
      </w:r>
    </w:p>
    <w:p>
      <w:pPr>
        <w:spacing w:after="80"/>
        <w:ind w:left="360"/>
      </w:pPr>
      <w:r>
        <w:rPr>
          <w:rFonts w:ascii="Calibri" w:hAnsi="Calibri"/>
          <w:sz w:val="24"/>
        </w:rPr>
        <w:t xml:space="preserve">• </w:t>
      </w:r>
      <w:r>
        <w:rPr>
          <w:rFonts w:ascii="Calibri" w:hAnsi="Calibri"/>
          <w:sz w:val="24"/>
        </w:rPr>
        <w:t>50% reduction in operational overhead measured by incident tickets and manual tasks</w:t>
      </w:r>
    </w:p>
    <w:p>
      <w:pPr>
        <w:spacing w:after="80"/>
        <w:ind w:left="360"/>
      </w:pPr>
      <w:r>
        <w:rPr>
          <w:rFonts w:ascii="Calibri" w:hAnsi="Calibri"/>
          <w:sz w:val="24"/>
        </w:rPr>
        <w:t xml:space="preserve">• </w:t>
      </w:r>
      <w:r>
        <w:rPr>
          <w:rFonts w:ascii="Calibri" w:hAnsi="Calibri"/>
          <w:sz w:val="24"/>
        </w:rPr>
        <w:t>50-60% average infrastructure utilization across cluster</w:t>
      </w:r>
    </w:p>
    <w:p>
      <w:pPr>
        <w:spacing w:after="80"/>
        <w:ind w:left="360"/>
      </w:pPr>
      <w:r>
        <w:rPr>
          <w:rFonts w:ascii="Calibri" w:hAnsi="Calibri"/>
          <w:sz w:val="24"/>
        </w:rPr>
        <w:t xml:space="preserve">• </w:t>
      </w:r>
      <w:r>
        <w:rPr>
          <w:rFonts w:ascii="Calibri" w:hAnsi="Calibri"/>
          <w:sz w:val="24"/>
        </w:rPr>
        <w:t>80% reduction in infrastructure provisioning time (days to hours)</w:t>
      </w:r>
    </w:p>
    <w:p>
      <w:pPr>
        <w:spacing w:after="80"/>
        <w:ind w:left="360"/>
      </w:pPr>
      <w:r>
        <w:rPr>
          <w:rFonts w:ascii="Calibri" w:hAnsi="Calibri"/>
          <w:sz w:val="24"/>
        </w:rPr>
        <w:t xml:space="preserve">• </w:t>
      </w:r>
      <w:r>
        <w:rPr>
          <w:rFonts w:ascii="Calibri" w:hAnsi="Calibri"/>
          <w:sz w:val="24"/>
        </w:rPr>
        <w:t>Support 50 developers deploying 500+ containerized applications</w:t>
      </w:r>
    </w:p>
    <w:p>
      <w:pPr>
        <w:spacing w:after="80"/>
        <w:ind w:left="360"/>
      </w:pPr>
      <w:r>
        <w:rPr>
          <w:rFonts w:ascii="Calibri" w:hAnsi="Calibri"/>
          <w:sz w:val="24"/>
        </w:rPr>
        <w:t xml:space="preserve">• </w:t>
      </w:r>
      <w:r>
        <w:rPr>
          <w:rFonts w:ascii="Calibri" w:hAnsi="Calibri"/>
          <w:sz w:val="24"/>
        </w:rPr>
        <w:t>99.5% platform uptime for production workloads</w:t>
      </w:r>
    </w:p>
    <w:p>
      <w:pPr>
        <w:pStyle w:val="Heading1"/>
        <w:spacing w:before="160" w:after="120"/>
        <w:ind w:left="0"/>
      </w:pPr>
      <w:r>
        <w:t>3 Scope of Work</w:t>
      </w:r>
    </w:p>
    <w:p>
      <w:pPr>
        <w:pStyle w:val="Heading2"/>
        <w:spacing w:before="240" w:after="120"/>
        <w:ind w:left="0"/>
      </w:pPr>
      <w:r>
        <w:t>3.1 In Scope</w:t>
      </w:r>
    </w:p>
    <w:p>
      <w:r>
        <w:rPr>
          <w:rFonts w:ascii="Calibri" w:hAnsi="Calibri"/>
          <w:sz w:val="24"/>
        </w:rPr>
        <w:t>The following services and deliverables are included in this SOW:</w:t>
      </w:r>
    </w:p>
    <w:p>
      <w:pPr>
        <w:spacing w:after="80"/>
        <w:ind w:left="360"/>
      </w:pPr>
      <w:r>
        <w:rPr>
          <w:rFonts w:ascii="Calibri" w:hAnsi="Calibri"/>
          <w:sz w:val="24"/>
        </w:rPr>
        <w:t xml:space="preserve">• </w:t>
      </w:r>
      <w:r>
        <w:rPr>
          <w:rFonts w:ascii="Calibri" w:hAnsi="Calibri"/>
          <w:sz w:val="24"/>
        </w:rPr>
        <w:t>Infrastructure assessment and OpenShift platform design</w:t>
      </w:r>
    </w:p>
    <w:p>
      <w:pPr>
        <w:spacing w:after="80"/>
        <w:ind w:left="360"/>
      </w:pPr>
      <w:r>
        <w:rPr>
          <w:rFonts w:ascii="Calibri" w:hAnsi="Calibri"/>
          <w:sz w:val="24"/>
        </w:rPr>
        <w:t xml:space="preserve">• </w:t>
      </w:r>
      <w:r>
        <w:rPr>
          <w:rFonts w:ascii="Calibri" w:hAnsi="Calibri"/>
          <w:sz w:val="24"/>
        </w:rPr>
        <w:t>OpenShift cluster deployment and configuration (6-node cluster: 3 control + 3 workers)</w:t>
      </w:r>
    </w:p>
    <w:p>
      <w:pPr>
        <w:spacing w:after="80"/>
        <w:ind w:left="360"/>
      </w:pPr>
      <w:r>
        <w:rPr>
          <w:rFonts w:ascii="Calibri" w:hAnsi="Calibri"/>
          <w:sz w:val="24"/>
        </w:rPr>
        <w:t xml:space="preserve">• </w:t>
      </w:r>
      <w:r>
        <w:rPr>
          <w:rFonts w:ascii="Calibri" w:hAnsi="Calibri"/>
          <w:sz w:val="24"/>
        </w:rPr>
        <w:t>Container platform setup with integrated Kubernetes orchestration</w:t>
      </w:r>
    </w:p>
    <w:p>
      <w:pPr>
        <w:spacing w:after="80"/>
        <w:ind w:left="360"/>
      </w:pPr>
      <w:r>
        <w:rPr>
          <w:rFonts w:ascii="Calibri" w:hAnsi="Calibri"/>
          <w:sz w:val="24"/>
        </w:rPr>
        <w:t xml:space="preserve">• </w:t>
      </w:r>
      <w:r>
        <w:rPr>
          <w:rFonts w:ascii="Calibri" w:hAnsi="Calibri"/>
          <w:sz w:val="24"/>
        </w:rPr>
        <w:t>Application containerization and migration (10 pilot applications)</w:t>
      </w:r>
    </w:p>
    <w:p>
      <w:pPr>
        <w:spacing w:after="80"/>
        <w:ind w:left="360"/>
      </w:pPr>
      <w:r>
        <w:rPr>
          <w:rFonts w:ascii="Calibri" w:hAnsi="Calibri"/>
          <w:sz w:val="24"/>
        </w:rPr>
        <w:t xml:space="preserve">• </w:t>
      </w:r>
      <w:r>
        <w:rPr>
          <w:rFonts w:ascii="Calibri" w:hAnsi="Calibri"/>
          <w:sz w:val="24"/>
        </w:rPr>
        <w:t>CI/CD pipeline implementation (OpenShift Pipelines with Tekton and ArgoCD)</w:t>
      </w:r>
    </w:p>
    <w:p>
      <w:pPr>
        <w:spacing w:after="80"/>
        <w:ind w:left="360"/>
      </w:pPr>
      <w:r>
        <w:rPr>
          <w:rFonts w:ascii="Calibri" w:hAnsi="Calibri"/>
          <w:sz w:val="24"/>
        </w:rPr>
        <w:t xml:space="preserve">• </w:t>
      </w:r>
      <w:r>
        <w:rPr>
          <w:rFonts w:ascii="Calibri" w:hAnsi="Calibri"/>
          <w:sz w:val="24"/>
        </w:rPr>
        <w:t>Developer tools and self-service portal configuration</w:t>
      </w:r>
    </w:p>
    <w:p>
      <w:pPr>
        <w:spacing w:after="80"/>
        <w:ind w:left="360"/>
      </w:pPr>
      <w:r>
        <w:rPr>
          <w:rFonts w:ascii="Calibri" w:hAnsi="Calibri"/>
          <w:sz w:val="24"/>
        </w:rPr>
        <w:t xml:space="preserve">• </w:t>
      </w:r>
      <w:r>
        <w:rPr>
          <w:rFonts w:ascii="Calibri" w:hAnsi="Calibri"/>
          <w:sz w:val="24"/>
        </w:rPr>
        <w:t>Testing, validation, and performance optimization</w:t>
      </w:r>
    </w:p>
    <w:p>
      <w:pPr>
        <w:spacing w:after="80"/>
        <w:ind w:left="360"/>
      </w:pPr>
      <w:r>
        <w:rPr>
          <w:rFonts w:ascii="Calibri" w:hAnsi="Calibri"/>
          <w:sz w:val="24"/>
        </w:rPr>
        <w:t xml:space="preserve">• </w:t>
      </w:r>
      <w:r>
        <w:rPr>
          <w:rFonts w:ascii="Calibri" w:hAnsi="Calibri"/>
          <w:sz w:val="24"/>
        </w:rPr>
        <w:t>Knowledge transfer and documentation</w:t>
      </w:r>
    </w:p>
    <w:p>
      <w:pPr>
        <w:pStyle w:val="Heading3"/>
        <w:spacing w:before="160" w:after="120"/>
        <w:ind w:left="0"/>
      </w:pPr>
      <w:r>
        <w:t>3.1.1 Scope Parameters</w:t>
      </w:r>
    </w:p>
    <w:p>
      <w:r>
        <w:rPr>
          <w:rFonts w:ascii="Calibri" w:hAnsi="Calibri"/>
          <w:sz w:val="24"/>
        </w:rPr>
        <w:t>This engagement is sized based on the following parameters:</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Cluster Size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6-node cluster (3 control + 3 workers)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500-1000 containers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Integrations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Pipelines + GitOps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Systems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LDAP/AD + monitoring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 developers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Base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Roles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roles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Count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 initial applications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Volume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Persistent Storage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TB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Platform</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VMware vSphere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Availability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HA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Complexity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6-node cluster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Requirements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RBAC + pod security policies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&amp; 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Frameworks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SOC2 ISO 27001</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Mesh</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Istio for microservices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Stack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Prometheus + Grafana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environments (dev staging prod)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Engagement Scope Parameters</w:t>
      </w:r>
    </w:p>
    <w:p>
      <w:r>
        <w:rPr>
          <w:rFonts w:ascii="Calibri" w:hAnsi="Calibri"/>
          <w:sz w:val="24"/>
        </w:rPr>
        <w:t>Table: Engagement Scope Parameters</w:t>
      </w:r>
    </w:p>
    <w:p>
      <w:r>
        <w:rPr>
          <w:rFonts w:ascii="Calibri" w:hAnsi="Calibri"/>
          <w:i/>
          <w:sz w:val="24"/>
        </w:rPr>
        <w:t>Note: Changes to these parameters may require scope adjustment and additional investment.</w:t>
      </w:r>
    </w:p>
    <w:p>
      <w:pPr>
        <w:pStyle w:val="Heading2"/>
        <w:spacing w:before="240" w:after="120"/>
        <w:ind w:left="0"/>
      </w:pPr>
      <w:r>
        <w:t>3.2 Activities</w:t>
      </w:r>
    </w:p>
    <w:p>
      <w:pPr>
        <w:pStyle w:val="Heading3"/>
        <w:spacing w:before="160" w:after="120"/>
        <w:ind w:left="0"/>
      </w:pPr>
      <w:r>
        <w:t>3.2.1 Phase 1 – Discovery &amp; Assessment</w:t>
      </w:r>
    </w:p>
    <w:p>
      <w:r>
        <w:rPr>
          <w:rFonts w:ascii="Calibri" w:hAnsi="Calibri"/>
          <w:sz w:val="24"/>
        </w:rPr>
        <w:t>During this initial phase, the Vendor will perform a comprehensive assessment of the Client's current infrastructure and application portfolio. This includes analyzing existing VM environments, identifying containerization candidates, determining platform requirements, and designing the optimal OpenShift architecture.</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Infrastructure assessment and capacity planning</w:t>
      </w:r>
    </w:p>
    <w:p>
      <w:pPr>
        <w:spacing w:after="80"/>
        <w:ind w:left="360"/>
      </w:pPr>
      <w:r>
        <w:rPr>
          <w:rFonts w:ascii="Calibri" w:hAnsi="Calibri"/>
          <w:sz w:val="24"/>
        </w:rPr>
        <w:t xml:space="preserve">• </w:t>
      </w:r>
      <w:r>
        <w:rPr>
          <w:rFonts w:ascii="Calibri" w:hAnsi="Calibri"/>
          <w:sz w:val="24"/>
        </w:rPr>
        <w:t>Application portfolio analysis and containerization readiness evaluation</w:t>
      </w:r>
    </w:p>
    <w:p>
      <w:pPr>
        <w:spacing w:after="80"/>
        <w:ind w:left="360"/>
      </w:pPr>
      <w:r>
        <w:rPr>
          <w:rFonts w:ascii="Calibri" w:hAnsi="Calibri"/>
          <w:sz w:val="24"/>
        </w:rPr>
        <w:t xml:space="preserve">• </w:t>
      </w:r>
      <w:r>
        <w:rPr>
          <w:rFonts w:ascii="Calibri" w:hAnsi="Calibri"/>
          <w:sz w:val="24"/>
        </w:rPr>
        <w:t>OpenShift platform requirements gathering (compute, storage, networking)</w:t>
      </w:r>
    </w:p>
    <w:p>
      <w:pPr>
        <w:spacing w:after="80"/>
        <w:ind w:left="360"/>
      </w:pPr>
      <w:r>
        <w:rPr>
          <w:rFonts w:ascii="Calibri" w:hAnsi="Calibri"/>
          <w:sz w:val="24"/>
        </w:rPr>
        <w:t xml:space="preserve">• </w:t>
      </w:r>
      <w:r>
        <w:rPr>
          <w:rFonts w:ascii="Calibri" w:hAnsi="Calibri"/>
          <w:sz w:val="24"/>
        </w:rPr>
        <w:t>Developer workflow and CI/CD requirements analysis</w:t>
      </w:r>
    </w:p>
    <w:p>
      <w:pPr>
        <w:spacing w:after="80"/>
        <w:ind w:left="360"/>
      </w:pPr>
      <w:r>
        <w:rPr>
          <w:rFonts w:ascii="Calibri" w:hAnsi="Calibri"/>
          <w:sz w:val="24"/>
        </w:rPr>
        <w:t xml:space="preserve">• </w:t>
      </w:r>
      <w:r>
        <w:rPr>
          <w:rFonts w:ascii="Calibri" w:hAnsi="Calibri"/>
          <w:sz w:val="24"/>
        </w:rPr>
        <w:t>Security and compliance requirements analysis (RBAC, network policies, audit requirements)</w:t>
      </w:r>
    </w:p>
    <w:p>
      <w:pPr>
        <w:spacing w:after="80"/>
        <w:ind w:left="360"/>
      </w:pPr>
      <w:r>
        <w:rPr>
          <w:rFonts w:ascii="Calibri" w:hAnsi="Calibri"/>
          <w:sz w:val="24"/>
        </w:rPr>
        <w:t xml:space="preserve">• </w:t>
      </w:r>
      <w:r>
        <w:rPr>
          <w:rFonts w:ascii="Calibri" w:hAnsi="Calibri"/>
          <w:sz w:val="24"/>
        </w:rPr>
        <w:t>Integration requirements with existing systems (LDAP/AD, monitoring, storage)</w:t>
      </w:r>
    </w:p>
    <w:p>
      <w:pPr>
        <w:spacing w:after="80"/>
        <w:ind w:left="360"/>
      </w:pPr>
      <w:r>
        <w:rPr>
          <w:rFonts w:ascii="Calibri" w:hAnsi="Calibri"/>
          <w:sz w:val="24"/>
        </w:rPr>
        <w:t xml:space="preserve">• </w:t>
      </w:r>
      <w:r>
        <w:rPr>
          <w:rFonts w:ascii="Calibri" w:hAnsi="Calibri"/>
          <w:sz w:val="24"/>
        </w:rPr>
        <w:t>Solution architecture design (cluster topology, storage, networking, security)</w:t>
      </w:r>
    </w:p>
    <w:p>
      <w:pPr>
        <w:spacing w:after="80"/>
        <w:ind w:left="360"/>
      </w:pPr>
      <w:r>
        <w:rPr>
          <w:rFonts w:ascii="Calibri" w:hAnsi="Calibri"/>
          <w:sz w:val="24"/>
        </w:rPr>
        <w:t xml:space="preserve">• </w:t>
      </w:r>
      <w:r>
        <w:rPr>
          <w:rFonts w:ascii="Calibri" w:hAnsi="Calibri"/>
          <w:sz w:val="24"/>
        </w:rPr>
        <w:t>Implementation planning and resource allocation</w:t>
      </w:r>
    </w:p>
    <w:p>
      <w:r>
        <w:rPr>
          <w:rFonts w:ascii="Calibri" w:hAnsi="Calibri"/>
          <w:sz w:val="24"/>
        </w:rPr>
        <w:t>This phase concludes with an Assessment Report that outlines the proposed OpenShift architecture, application migration approach, network design, security controls, risks, and project timeline.</w:t>
      </w:r>
    </w:p>
    <w:p>
      <w:pPr>
        <w:pStyle w:val="Heading3"/>
        <w:spacing w:before="160" w:after="120"/>
        <w:ind w:left="0"/>
      </w:pPr>
      <w:r>
        <w:t>3.2.2 Phase 2 – Solution Design &amp; Environment Setup</w:t>
      </w:r>
    </w:p>
    <w:p>
      <w:r>
        <w:rPr>
          <w:rFonts w:ascii="Calibri" w:hAnsi="Calibri"/>
          <w:sz w:val="24"/>
        </w:rPr>
        <w:t>In this phase, the OpenShift infrastructure is provisioned and configured based on Red Hat best practices. This includes cluster deployment, storage configuration, security baseline, monitoring setup, and network configuration.</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Infrastructure provisioning (VMware VMs or bare metal servers for cluster nodes)</w:t>
      </w:r>
    </w:p>
    <w:p>
      <w:pPr>
        <w:spacing w:after="80"/>
        <w:ind w:left="360"/>
      </w:pPr>
      <w:r>
        <w:rPr>
          <w:rFonts w:ascii="Calibri" w:hAnsi="Calibri"/>
          <w:sz w:val="24"/>
        </w:rPr>
        <w:t xml:space="preserve">• </w:t>
      </w:r>
      <w:r>
        <w:rPr>
          <w:rFonts w:ascii="Calibri" w:hAnsi="Calibri"/>
          <w:sz w:val="24"/>
        </w:rPr>
        <w:t>OpenShift cluster deployment (installer-provisioned or user-provisioned infrastructure)</w:t>
      </w:r>
    </w:p>
    <w:p>
      <w:pPr>
        <w:spacing w:after="80"/>
        <w:ind w:left="360"/>
      </w:pPr>
      <w:r>
        <w:rPr>
          <w:rFonts w:ascii="Calibri" w:hAnsi="Calibri"/>
          <w:sz w:val="24"/>
        </w:rPr>
        <w:t xml:space="preserve">• </w:t>
      </w:r>
      <w:r>
        <w:rPr>
          <w:rFonts w:ascii="Calibri" w:hAnsi="Calibri"/>
          <w:sz w:val="24"/>
        </w:rPr>
        <w:t>Storage integration (OpenShift Data Foundation or external storage configuration)</w:t>
      </w:r>
    </w:p>
    <w:p>
      <w:pPr>
        <w:spacing w:after="80"/>
        <w:ind w:left="360"/>
      </w:pPr>
      <w:r>
        <w:rPr>
          <w:rFonts w:ascii="Calibri" w:hAnsi="Calibri"/>
          <w:sz w:val="24"/>
        </w:rPr>
        <w:t xml:space="preserve">• </w:t>
      </w:r>
      <w:r>
        <w:rPr>
          <w:rFonts w:ascii="Calibri" w:hAnsi="Calibri"/>
          <w:sz w:val="24"/>
        </w:rPr>
        <w:t>Network configuration (OVN-Kubernetes SDN, routes, load balancers)</w:t>
      </w:r>
    </w:p>
    <w:p>
      <w:pPr>
        <w:spacing w:after="80"/>
        <w:ind w:left="360"/>
      </w:pPr>
      <w:r>
        <w:rPr>
          <w:rFonts w:ascii="Calibri" w:hAnsi="Calibri"/>
          <w:sz w:val="24"/>
        </w:rPr>
        <w:t xml:space="preserve">• </w:t>
      </w:r>
      <w:r>
        <w:rPr>
          <w:rFonts w:ascii="Calibri" w:hAnsi="Calibri"/>
          <w:sz w:val="24"/>
        </w:rPr>
        <w:t>Security baseline configuration (RBAC, pod security policies, network policies)</w:t>
      </w:r>
    </w:p>
    <w:p>
      <w:pPr>
        <w:spacing w:after="80"/>
        <w:ind w:left="360"/>
      </w:pPr>
      <w:r>
        <w:rPr>
          <w:rFonts w:ascii="Calibri" w:hAnsi="Calibri"/>
          <w:sz w:val="24"/>
        </w:rPr>
        <w:t xml:space="preserve">• </w:t>
      </w:r>
      <w:r>
        <w:rPr>
          <w:rFonts w:ascii="Calibri" w:hAnsi="Calibri"/>
          <w:sz w:val="24"/>
        </w:rPr>
        <w:t>Authentication integration (LDAP/AD SSO configuration)</w:t>
      </w:r>
    </w:p>
    <w:p>
      <w:pPr>
        <w:spacing w:after="80"/>
        <w:ind w:left="360"/>
      </w:pPr>
      <w:r>
        <w:rPr>
          <w:rFonts w:ascii="Calibri" w:hAnsi="Calibri"/>
          <w:sz w:val="24"/>
        </w:rPr>
        <w:t xml:space="preserve">• </w:t>
      </w:r>
      <w:r>
        <w:rPr>
          <w:rFonts w:ascii="Calibri" w:hAnsi="Calibri"/>
          <w:sz w:val="24"/>
        </w:rPr>
        <w:t>Monitoring and logging setup (Prometheus, Grafana, EFK stack)</w:t>
      </w:r>
    </w:p>
    <w:p>
      <w:pPr>
        <w:spacing w:after="80"/>
        <w:ind w:left="360"/>
      </w:pPr>
      <w:r>
        <w:rPr>
          <w:rFonts w:ascii="Calibri" w:hAnsi="Calibri"/>
          <w:sz w:val="24"/>
        </w:rPr>
        <w:t xml:space="preserve">• </w:t>
      </w:r>
      <w:r>
        <w:rPr>
          <w:rFonts w:ascii="Calibri" w:hAnsi="Calibri"/>
          <w:sz w:val="24"/>
        </w:rPr>
        <w:t>Container registry configuration (integrated Quay registry with vulnerability scanning)</w:t>
      </w:r>
    </w:p>
    <w:p>
      <w:r>
        <w:rPr>
          <w:rFonts w:ascii="Calibri" w:hAnsi="Calibri"/>
          <w:sz w:val="24"/>
        </w:rPr>
        <w:t>By the end of this phase, the Client will have a secure, production-ready OpenShift cluster environment.</w:t>
      </w:r>
    </w:p>
    <w:p>
      <w:pPr>
        <w:pStyle w:val="Heading3"/>
        <w:spacing w:before="160" w:after="120"/>
        <w:ind w:left="0"/>
      </w:pPr>
      <w:r>
        <w:t>3.2.3 Phase 3 – Implementation &amp; Execution</w:t>
      </w:r>
    </w:p>
    <w:p>
      <w:r>
        <w:rPr>
          <w:rFonts w:ascii="Calibri" w:hAnsi="Calibri"/>
          <w:sz w:val="24"/>
        </w:rPr>
        <w:t>Implementation will occur in well-defined phases based on application complexity and business priority. The initial focus is on containerizing 10 pilot applications and establishing CI/CD workflows for automated deployment.</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Application containerization (Dockerfiles, container images, manifests)</w:t>
      </w:r>
    </w:p>
    <w:p>
      <w:pPr>
        <w:spacing w:after="80"/>
        <w:ind w:left="360"/>
      </w:pPr>
      <w:r>
        <w:rPr>
          <w:rFonts w:ascii="Calibri" w:hAnsi="Calibri"/>
          <w:sz w:val="24"/>
        </w:rPr>
        <w:t xml:space="preserve">• </w:t>
      </w:r>
      <w:r>
        <w:rPr>
          <w:rFonts w:ascii="Calibri" w:hAnsi="Calibri"/>
          <w:sz w:val="24"/>
        </w:rPr>
        <w:t>OpenShift Pipelines configuration (Tekton pipeline templates and workflows)</w:t>
      </w:r>
    </w:p>
    <w:p>
      <w:pPr>
        <w:spacing w:after="80"/>
        <w:ind w:left="360"/>
      </w:pPr>
      <w:r>
        <w:rPr>
          <w:rFonts w:ascii="Calibri" w:hAnsi="Calibri"/>
          <w:sz w:val="24"/>
        </w:rPr>
        <w:t xml:space="preserve">• </w:t>
      </w:r>
      <w:r>
        <w:rPr>
          <w:rFonts w:ascii="Calibri" w:hAnsi="Calibri"/>
          <w:sz w:val="24"/>
        </w:rPr>
        <w:t>GitOps setup with ArgoCD for declarative application deployment</w:t>
      </w:r>
    </w:p>
    <w:p>
      <w:pPr>
        <w:spacing w:after="80"/>
        <w:ind w:left="360"/>
      </w:pPr>
      <w:r>
        <w:rPr>
          <w:rFonts w:ascii="Calibri" w:hAnsi="Calibri"/>
          <w:sz w:val="24"/>
        </w:rPr>
        <w:t xml:space="preserve">• </w:t>
      </w:r>
      <w:r>
        <w:rPr>
          <w:rFonts w:ascii="Calibri" w:hAnsi="Calibri"/>
          <w:sz w:val="24"/>
        </w:rPr>
        <w:t>Service mesh deployment (Istio for microservices traffic management)</w:t>
      </w:r>
    </w:p>
    <w:p>
      <w:pPr>
        <w:spacing w:after="80"/>
        <w:ind w:left="360"/>
      </w:pPr>
      <w:r>
        <w:rPr>
          <w:rFonts w:ascii="Calibri" w:hAnsi="Calibri"/>
          <w:sz w:val="24"/>
        </w:rPr>
        <w:t xml:space="preserve">• </w:t>
      </w:r>
      <w:r>
        <w:rPr>
          <w:rFonts w:ascii="Calibri" w:hAnsi="Calibri"/>
          <w:sz w:val="24"/>
        </w:rPr>
        <w:t>Developer self-service portal configuration (resource quotas, templates, catalogs)</w:t>
      </w:r>
    </w:p>
    <w:p>
      <w:pPr>
        <w:spacing w:after="80"/>
        <w:ind w:left="360"/>
      </w:pPr>
      <w:r>
        <w:rPr>
          <w:rFonts w:ascii="Calibri" w:hAnsi="Calibri"/>
          <w:sz w:val="24"/>
        </w:rPr>
        <w:t xml:space="preserve">• </w:t>
      </w:r>
      <w:r>
        <w:rPr>
          <w:rFonts w:ascii="Calibri" w:hAnsi="Calibri"/>
          <w:sz w:val="24"/>
        </w:rPr>
        <w:t>Storage provisioning (persistent volume claims, storage classes, volume snapshots)</w:t>
      </w:r>
    </w:p>
    <w:p>
      <w:pPr>
        <w:spacing w:after="80"/>
        <w:ind w:left="360"/>
      </w:pPr>
      <w:r>
        <w:rPr>
          <w:rFonts w:ascii="Calibri" w:hAnsi="Calibri"/>
          <w:sz w:val="24"/>
        </w:rPr>
        <w:t xml:space="preserve">• </w:t>
      </w:r>
      <w:r>
        <w:rPr>
          <w:rFonts w:ascii="Calibri" w:hAnsi="Calibri"/>
          <w:sz w:val="24"/>
        </w:rPr>
        <w:t>Application migration and deployment to OpenShift platform</w:t>
      </w:r>
    </w:p>
    <w:p>
      <w:pPr>
        <w:spacing w:after="80"/>
        <w:ind w:left="360"/>
      </w:pPr>
      <w:r>
        <w:rPr>
          <w:rFonts w:ascii="Calibri" w:hAnsi="Calibri"/>
          <w:sz w:val="24"/>
        </w:rPr>
        <w:t xml:space="preserve">• </w:t>
      </w:r>
      <w:r>
        <w:rPr>
          <w:rFonts w:ascii="Calibri" w:hAnsi="Calibri"/>
          <w:sz w:val="24"/>
        </w:rPr>
        <w:t>Integration with existing CI/CD tools (if required)</w:t>
      </w:r>
    </w:p>
    <w:p>
      <w:pPr>
        <w:spacing w:after="80"/>
        <w:ind w:left="360"/>
      </w:pPr>
      <w:r>
        <w:rPr>
          <w:rFonts w:ascii="Calibri" w:hAnsi="Calibri"/>
          <w:sz w:val="24"/>
        </w:rPr>
        <w:t xml:space="preserve">• </w:t>
      </w:r>
      <w:r>
        <w:rPr>
          <w:rFonts w:ascii="Calibri" w:hAnsi="Calibri"/>
          <w:sz w:val="24"/>
        </w:rPr>
        <w:t>Incremental testing and validation with pilot applications</w:t>
      </w:r>
    </w:p>
    <w:p>
      <w:r>
        <w:rPr>
          <w:rFonts w:ascii="Calibri" w:hAnsi="Calibri"/>
          <w:sz w:val="24"/>
        </w:rPr>
        <w:t>After each phase, the Vendor will coordinate validation and sign-off with the Client before proceeding.</w:t>
      </w:r>
    </w:p>
    <w:p>
      <w:pPr>
        <w:pStyle w:val="Heading3"/>
        <w:spacing w:before="160" w:after="120"/>
        <w:ind w:left="0"/>
      </w:pPr>
      <w:r>
        <w:t>3.2.4 Phase 4 – Testing &amp; Validation</w:t>
      </w:r>
    </w:p>
    <w:p>
      <w:r>
        <w:rPr>
          <w:rFonts w:ascii="Calibri" w:hAnsi="Calibri"/>
          <w:sz w:val="24"/>
        </w:rPr>
        <w:t>In the Testing and Validation phase, the OpenShift platform undergoes thorough functional, performance, and security validation to ensure it meets required SLAs and compliance standards. Test cases will be executed based on Client-defined acceptance criteria.</w:t>
      </w:r>
    </w:p>
    <w:p>
      <w:r>
        <w:rPr>
          <w:rFonts w:ascii="Calibri" w:hAnsi="Calibri"/>
          <w:sz w:val="24"/>
        </w:rPr>
        <w:t>Key activities:</w:t>
      </w:r>
    </w:p>
    <w:p>
      <w:pPr>
        <w:spacing w:after="80"/>
        <w:ind w:left="360"/>
      </w:pPr>
      <w:r>
        <w:rPr>
          <w:rFonts w:ascii="Calibri" w:hAnsi="Calibri"/>
          <w:sz w:val="24"/>
        </w:rPr>
        <w:t xml:space="preserve">• </w:t>
      </w:r>
      <w:r>
        <w:rPr>
          <w:rFonts w:ascii="Calibri" w:hAnsi="Calibri"/>
          <w:sz w:val="24"/>
        </w:rPr>
        <w:t>Unit testing of platform components and configurations</w:t>
      </w:r>
    </w:p>
    <w:p>
      <w:pPr>
        <w:spacing w:after="80"/>
        <w:ind w:left="360"/>
      </w:pPr>
      <w:r>
        <w:rPr>
          <w:rFonts w:ascii="Calibri" w:hAnsi="Calibri"/>
          <w:sz w:val="24"/>
        </w:rPr>
        <w:t xml:space="preserve">• </w:t>
      </w:r>
      <w:r>
        <w:rPr>
          <w:rFonts w:ascii="Calibri" w:hAnsi="Calibri"/>
          <w:sz w:val="24"/>
        </w:rPr>
        <w:t>Application deployment testing with various workload patterns</w:t>
      </w:r>
    </w:p>
    <w:p>
      <w:pPr>
        <w:spacing w:after="80"/>
        <w:ind w:left="360"/>
      </w:pPr>
      <w:r>
        <w:rPr>
          <w:rFonts w:ascii="Calibri" w:hAnsi="Calibri"/>
          <w:sz w:val="24"/>
        </w:rPr>
        <w:t xml:space="preserve">• </w:t>
      </w:r>
      <w:r>
        <w:rPr>
          <w:rFonts w:ascii="Calibri" w:hAnsi="Calibri"/>
          <w:sz w:val="24"/>
        </w:rPr>
        <w:t>Performance benchmarking and load testing (pod scaling, cluster capacity)</w:t>
      </w:r>
    </w:p>
    <w:p>
      <w:pPr>
        <w:spacing w:after="80"/>
        <w:ind w:left="360"/>
      </w:pPr>
      <w:r>
        <w:rPr>
          <w:rFonts w:ascii="Calibri" w:hAnsi="Calibri"/>
          <w:sz w:val="24"/>
        </w:rPr>
        <w:t xml:space="preserve">• </w:t>
      </w:r>
      <w:r>
        <w:rPr>
          <w:rFonts w:ascii="Calibri" w:hAnsi="Calibri"/>
          <w:sz w:val="24"/>
        </w:rPr>
        <w:t>Security validation (RBAC policies, network policies, vulnerability scanning)</w:t>
      </w:r>
    </w:p>
    <w:p>
      <w:pPr>
        <w:spacing w:after="80"/>
        <w:ind w:left="360"/>
      </w:pPr>
      <w:r>
        <w:rPr>
          <w:rFonts w:ascii="Calibri" w:hAnsi="Calibri"/>
          <w:sz w:val="24"/>
        </w:rPr>
        <w:t xml:space="preserve">• </w:t>
      </w:r>
      <w:r>
        <w:rPr>
          <w:rFonts w:ascii="Calibri" w:hAnsi="Calibri"/>
          <w:sz w:val="24"/>
        </w:rPr>
        <w:t>High availability testing (node failures, pod restarts, failover scenarios)</w:t>
      </w:r>
    </w:p>
    <w:p>
      <w:pPr>
        <w:spacing w:after="80"/>
        <w:ind w:left="360"/>
      </w:pPr>
      <w:r>
        <w:rPr>
          <w:rFonts w:ascii="Calibri" w:hAnsi="Calibri"/>
          <w:sz w:val="24"/>
        </w:rPr>
        <w:t xml:space="preserve">• </w:t>
      </w:r>
      <w:r>
        <w:rPr>
          <w:rFonts w:ascii="Calibri" w:hAnsi="Calibri"/>
          <w:sz w:val="24"/>
        </w:rPr>
        <w:t>Integration testing with external systems (authentication, monitoring, storage)</w:t>
      </w:r>
    </w:p>
    <w:p>
      <w:pPr>
        <w:spacing w:after="80"/>
        <w:ind w:left="360"/>
      </w:pPr>
      <w:r>
        <w:rPr>
          <w:rFonts w:ascii="Calibri" w:hAnsi="Calibri"/>
          <w:sz w:val="24"/>
        </w:rPr>
        <w:t xml:space="preserve">• </w:t>
      </w:r>
      <w:r>
        <w:rPr>
          <w:rFonts w:ascii="Calibri" w:hAnsi="Calibri"/>
          <w:sz w:val="24"/>
        </w:rPr>
        <w:t>User Acceptance Testing (UAT) coordination with development teams</w:t>
      </w:r>
    </w:p>
    <w:p>
      <w:pPr>
        <w:spacing w:after="80"/>
        <w:ind w:left="360"/>
      </w:pPr>
      <w:r>
        <w:rPr>
          <w:rFonts w:ascii="Calibri" w:hAnsi="Calibri"/>
          <w:sz w:val="24"/>
        </w:rPr>
        <w:t xml:space="preserve">• </w:t>
      </w:r>
      <w:r>
        <w:rPr>
          <w:rFonts w:ascii="Calibri" w:hAnsi="Calibri"/>
          <w:sz w:val="24"/>
        </w:rPr>
        <w:t>Go-live readiness review and cutover planning</w:t>
      </w:r>
    </w:p>
    <w:p>
      <w:r>
        <w:rPr>
          <w:rFonts w:ascii="Calibri" w:hAnsi="Calibri"/>
          <w:sz w:val="24"/>
        </w:rPr>
        <w:t>Cutover will be coordinated with all relevant stakeholders and executed during an approved maintenance window, with well-documented rollback procedures in place.</w:t>
      </w:r>
    </w:p>
    <w:p>
      <w:pPr>
        <w:pStyle w:val="Heading3"/>
        <w:spacing w:before="160" w:after="120"/>
        <w:ind w:left="0"/>
      </w:pPr>
      <w:r>
        <w:t>3.2.5 Phase 5 – Handover &amp; Post-Implementation Support</w:t>
      </w:r>
    </w:p>
    <w:p>
      <w:r>
        <w:rPr>
          <w:rFonts w:ascii="Calibri" w:hAnsi="Calibri"/>
          <w:sz w:val="24"/>
        </w:rPr>
        <w:t>Following successful implementation and cutover, the focus shifts to ensuring operational continuity and knowledge transfer. The Vendor will provide a period of hypercare support and equip the Client's team with the documentation, tools, and processes needed for ongoing platform management.</w:t>
      </w:r>
    </w:p>
    <w:p>
      <w:r>
        <w:rPr>
          <w:rFonts w:ascii="Calibri" w:hAnsi="Calibri"/>
          <w:sz w:val="24"/>
        </w:rPr>
        <w:t>Activities include:</w:t>
      </w:r>
    </w:p>
    <w:p>
      <w:pPr>
        <w:spacing w:after="80"/>
        <w:ind w:left="360"/>
      </w:pPr>
      <w:r>
        <w:rPr>
          <w:rFonts w:ascii="Calibri" w:hAnsi="Calibri"/>
          <w:sz w:val="24"/>
        </w:rPr>
        <w:t xml:space="preserve">• </w:t>
      </w:r>
      <w:r>
        <w:rPr>
          <w:rFonts w:ascii="Calibri" w:hAnsi="Calibri"/>
          <w:sz w:val="24"/>
        </w:rPr>
        <w:t>Delivery of as-built documentation (architecture diagrams, configurations, runbooks)</w:t>
      </w:r>
    </w:p>
    <w:p>
      <w:pPr>
        <w:spacing w:after="80"/>
        <w:ind w:left="360"/>
      </w:pPr>
      <w:r>
        <w:rPr>
          <w:rFonts w:ascii="Calibri" w:hAnsi="Calibri"/>
          <w:sz w:val="24"/>
        </w:rPr>
        <w:t xml:space="preserve">• </w:t>
      </w:r>
      <w:r>
        <w:rPr>
          <w:rFonts w:ascii="Calibri" w:hAnsi="Calibri"/>
          <w:sz w:val="24"/>
        </w:rPr>
        <w:t>Operations runbook and SOPs for day-to-day platform management</w:t>
      </w:r>
    </w:p>
    <w:p>
      <w:pPr>
        <w:spacing w:after="80"/>
        <w:ind w:left="360"/>
      </w:pPr>
      <w:r>
        <w:rPr>
          <w:rFonts w:ascii="Calibri" w:hAnsi="Calibri"/>
          <w:sz w:val="24"/>
        </w:rPr>
        <w:t xml:space="preserve">• </w:t>
      </w:r>
      <w:r>
        <w:rPr>
          <w:rFonts w:ascii="Calibri" w:hAnsi="Calibri"/>
          <w:sz w:val="24"/>
        </w:rPr>
        <w:t>OpenShift platform administration training (cluster operations, upgrades, troubleshooting)</w:t>
      </w:r>
    </w:p>
    <w:p>
      <w:pPr>
        <w:spacing w:after="80"/>
        <w:ind w:left="360"/>
      </w:pPr>
      <w:r>
        <w:rPr>
          <w:rFonts w:ascii="Calibri" w:hAnsi="Calibri"/>
          <w:sz w:val="24"/>
        </w:rPr>
        <w:t xml:space="preserve">• </w:t>
      </w:r>
      <w:r>
        <w:rPr>
          <w:rFonts w:ascii="Calibri" w:hAnsi="Calibri"/>
          <w:sz w:val="24"/>
        </w:rPr>
        <w:t>Developer training (containerization, CI/CD pipelines, GitOps workflows)</w:t>
      </w:r>
    </w:p>
    <w:p>
      <w:pPr>
        <w:spacing w:after="80"/>
        <w:ind w:left="360"/>
      </w:pPr>
      <w:r>
        <w:rPr>
          <w:rFonts w:ascii="Calibri" w:hAnsi="Calibri"/>
          <w:sz w:val="24"/>
        </w:rPr>
        <w:t xml:space="preserve">• </w:t>
      </w:r>
      <w:r>
        <w:rPr>
          <w:rFonts w:ascii="Calibri" w:hAnsi="Calibri"/>
          <w:sz w:val="24"/>
        </w:rPr>
        <w:t>Live or recorded knowledge transfer sessions for administrators and developers</w:t>
      </w:r>
    </w:p>
    <w:p>
      <w:pPr>
        <w:spacing w:after="80"/>
        <w:ind w:left="360"/>
      </w:pPr>
      <w:r>
        <w:rPr>
          <w:rFonts w:ascii="Calibri" w:hAnsi="Calibri"/>
          <w:sz w:val="24"/>
        </w:rPr>
        <w:t xml:space="preserve">• </w:t>
      </w:r>
      <w:r>
        <w:rPr>
          <w:rFonts w:ascii="Calibri" w:hAnsi="Calibri"/>
          <w:sz w:val="24"/>
        </w:rPr>
        <w:t>Performance optimization recommendations and capacity planning guidance</w:t>
      </w:r>
    </w:p>
    <w:p>
      <w:pPr>
        <w:spacing w:after="80"/>
        <w:ind w:left="360"/>
      </w:pPr>
      <w:r>
        <w:rPr>
          <w:rFonts w:ascii="Calibri" w:hAnsi="Calibri"/>
          <w:sz w:val="24"/>
        </w:rPr>
        <w:t xml:space="preserve">• </w:t>
      </w:r>
      <w:r>
        <w:rPr>
          <w:rFonts w:ascii="Calibri" w:hAnsi="Calibri"/>
          <w:sz w:val="24"/>
        </w:rPr>
        <w:t>30-day warranty support for issue resolution</w:t>
      </w:r>
    </w:p>
    <w:p>
      <w:pPr>
        <w:spacing w:after="80"/>
        <w:ind w:left="360"/>
      </w:pPr>
      <w:r>
        <w:rPr>
          <w:rFonts w:ascii="Calibri" w:hAnsi="Calibri"/>
          <w:sz w:val="24"/>
        </w:rPr>
        <w:t xml:space="preserve">• </w:t>
      </w:r>
      <w:r>
        <w:rPr>
          <w:rFonts w:ascii="Calibri" w:hAnsi="Calibri"/>
          <w:sz w:val="24"/>
        </w:rPr>
        <w:t>Optional transition to a managed services model for ongoing support, if contracted</w:t>
      </w:r>
    </w:p>
    <w:p>
      <w:pPr>
        <w:pStyle w:val="Heading2"/>
        <w:spacing w:before="240" w:after="120"/>
        <w:ind w:left="0"/>
      </w:pPr>
      <w:r>
        <w:t>3.3 Out of Scope</w:t>
      </w:r>
    </w:p>
    <w:p>
      <w:r>
        <w:rPr>
          <w:rFonts w:ascii="Calibri" w:hAnsi="Calibri"/>
          <w:sz w:val="24"/>
        </w:rPr>
        <w:t>These items are not in scope unless added via change control:</w:t>
      </w:r>
    </w:p>
    <w:p>
      <w:pPr>
        <w:spacing w:after="80"/>
        <w:ind w:left="360"/>
      </w:pPr>
      <w:r>
        <w:rPr>
          <w:rFonts w:ascii="Calibri" w:hAnsi="Calibri"/>
          <w:sz w:val="24"/>
        </w:rPr>
        <w:t xml:space="preserve">• </w:t>
      </w:r>
      <w:r>
        <w:rPr>
          <w:rFonts w:ascii="Calibri" w:hAnsi="Calibri"/>
          <w:sz w:val="24"/>
        </w:rPr>
        <w:t>Hardware procurement or on-premises infrastructure beyond specified cluster sizing</w:t>
      </w:r>
    </w:p>
    <w:p>
      <w:pPr>
        <w:spacing w:after="80"/>
        <w:ind w:left="360"/>
      </w:pPr>
      <w:r>
        <w:rPr>
          <w:rFonts w:ascii="Calibri" w:hAnsi="Calibri"/>
          <w:sz w:val="24"/>
        </w:rPr>
        <w:t xml:space="preserve">• </w:t>
      </w:r>
      <w:r>
        <w:rPr>
          <w:rFonts w:ascii="Calibri" w:hAnsi="Calibri"/>
          <w:sz w:val="24"/>
        </w:rPr>
        <w:t>Third-party software licensing beyond OpenShift and Red Hat subscriptions</w:t>
      </w:r>
    </w:p>
    <w:p>
      <w:pPr>
        <w:spacing w:after="80"/>
        <w:ind w:left="360"/>
      </w:pPr>
      <w:r>
        <w:rPr>
          <w:rFonts w:ascii="Calibri" w:hAnsi="Calibri"/>
          <w:sz w:val="24"/>
        </w:rPr>
        <w:t xml:space="preserve">• </w:t>
      </w:r>
      <w:r>
        <w:rPr>
          <w:rFonts w:ascii="Calibri" w:hAnsi="Calibri"/>
          <w:sz w:val="24"/>
        </w:rPr>
        <w:t>Legacy application decommissioning or data migration beyond pilot applications</w:t>
      </w:r>
    </w:p>
    <w:p>
      <w:pPr>
        <w:spacing w:after="80"/>
        <w:ind w:left="360"/>
      </w:pPr>
      <w:r>
        <w:rPr>
          <w:rFonts w:ascii="Calibri" w:hAnsi="Calibri"/>
          <w:sz w:val="24"/>
        </w:rPr>
        <w:t xml:space="preserve">• </w:t>
      </w:r>
      <w:r>
        <w:rPr>
          <w:rFonts w:ascii="Calibri" w:hAnsi="Calibri"/>
          <w:sz w:val="24"/>
        </w:rPr>
        <w:t>Application refactoring or code changes for cloud-native architecture</w:t>
      </w:r>
    </w:p>
    <w:p>
      <w:pPr>
        <w:spacing w:after="80"/>
        <w:ind w:left="360"/>
      </w:pPr>
      <w:r>
        <w:rPr>
          <w:rFonts w:ascii="Calibri" w:hAnsi="Calibri"/>
          <w:sz w:val="24"/>
        </w:rPr>
        <w:t xml:space="preserve">• </w:t>
      </w:r>
      <w:r>
        <w:rPr>
          <w:rFonts w:ascii="Calibri" w:hAnsi="Calibri"/>
          <w:sz w:val="24"/>
        </w:rPr>
        <w:t>Ongoing operational support beyond 30-day warranty period</w:t>
      </w:r>
    </w:p>
    <w:p>
      <w:pPr>
        <w:spacing w:after="80"/>
        <w:ind w:left="360"/>
      </w:pPr>
      <w:r>
        <w:rPr>
          <w:rFonts w:ascii="Calibri" w:hAnsi="Calibri"/>
          <w:sz w:val="24"/>
        </w:rPr>
        <w:t xml:space="preserve">• </w:t>
      </w:r>
      <w:r>
        <w:rPr>
          <w:rFonts w:ascii="Calibri" w:hAnsi="Calibri"/>
          <w:sz w:val="24"/>
        </w:rPr>
        <w:t>Custom development beyond specified containerization requirements</w:t>
      </w:r>
    </w:p>
    <w:p>
      <w:pPr>
        <w:spacing w:after="80"/>
        <w:ind w:left="360"/>
      </w:pPr>
      <w:r>
        <w:rPr>
          <w:rFonts w:ascii="Calibri" w:hAnsi="Calibri"/>
          <w:sz w:val="24"/>
        </w:rPr>
        <w:t xml:space="preserve">• </w:t>
      </w:r>
      <w:r>
        <w:rPr>
          <w:rFonts w:ascii="Calibri" w:hAnsi="Calibri"/>
          <w:sz w:val="24"/>
        </w:rPr>
        <w:t>Network infrastructure modifications or bandwidth upgrades</w:t>
      </w:r>
    </w:p>
    <w:p>
      <w:pPr>
        <w:spacing w:after="80"/>
        <w:ind w:left="360"/>
      </w:pPr>
      <w:r>
        <w:rPr>
          <w:rFonts w:ascii="Calibri" w:hAnsi="Calibri"/>
          <w:sz w:val="24"/>
        </w:rPr>
        <w:t xml:space="preserve">• </w:t>
      </w:r>
      <w:r>
        <w:rPr>
          <w:rFonts w:ascii="Calibri" w:hAnsi="Calibri"/>
          <w:sz w:val="24"/>
        </w:rPr>
        <w:t>End-user training beyond initial knowledge transfer sessions</w:t>
      </w:r>
    </w:p>
    <w:p>
      <w:pPr>
        <w:spacing w:after="80"/>
        <w:ind w:left="360"/>
      </w:pPr>
      <w:r>
        <w:rPr>
          <w:rFonts w:ascii="Calibri" w:hAnsi="Calibri"/>
          <w:sz w:val="24"/>
        </w:rPr>
        <w:t xml:space="preserve">• </w:t>
      </w:r>
      <w:r>
        <w:rPr>
          <w:rFonts w:ascii="Calibri" w:hAnsi="Calibri"/>
          <w:sz w:val="24"/>
        </w:rPr>
        <w:t>Red Hat OpenShift subscription costs (billed directly by Red Hat to client)</w:t>
      </w:r>
    </w:p>
    <w:p>
      <w:pPr>
        <w:pStyle w:val="Heading1"/>
        <w:spacing w:before="160" w:after="120"/>
        <w:ind w:left="0"/>
      </w:pPr>
      <w:r>
        <w:t>4 Deliverables &amp; Timeline</w:t>
      </w:r>
    </w:p>
    <w:p>
      <w:r>
        <w:rPr>
          <w:rFonts w:ascii="Calibri" w:hAnsi="Calibri"/>
          <w:sz w:val="24"/>
        </w:rPr>
        <w:t>This section outlines the key deliverables, acceptance criteria, and project milestones for the OpenShift Container Platform implementation. All deliverables require formal client acceptance before project closeout.</w:t>
      </w:r>
    </w:p>
    <w:p>
      <w:pPr>
        <w:pStyle w:val="Heading2"/>
        <w:spacing w:before="240" w:after="120"/>
        <w:ind w:left="0"/>
      </w:pPr>
      <w:r>
        <w:t>4.1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Deliverable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Due Date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Acceptance By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Specification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Document/CSV</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Architecture Document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Implementation Plan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Plan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Sponsor]</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Cluster Environment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Containerized Applications (10)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Developer Self-Service Portal</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 &amp; Logging Stack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&amp; Results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16</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[QA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Training Materials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Document/Video</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Runbook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[Ops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As-Built Documentation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Lead]</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 Sessions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21-24</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[Client Team]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Project Deliverables and Acceptance Criteria</w:t>
      </w:r>
    </w:p>
    <w:p>
      <w:pPr>
        <w:pStyle w:val="Heading2"/>
        <w:spacing w:before="240" w:after="120"/>
        <w:ind w:left="0"/>
      </w:pPr>
      <w:r>
        <w:t>4.2 Project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Milestone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Date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M1</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M2</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Cluster Deployed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M3</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Pipelines Operational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M4</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Applications Migrated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M5</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Launch</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Period Complete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Project Milestones and Timeline</w:t>
      </w:r>
    </w:p>
    <w:p>
      <w:pPr>
        <w:pStyle w:val="Heading1"/>
        <w:spacing w:before="160" w:after="120"/>
        <w:ind w:left="0"/>
      </w:pPr>
      <w:r>
        <w:t>5 Roles &amp; Responsibilities</w:t>
      </w:r>
    </w:p>
    <w:p>
      <w:r>
        <w:rPr>
          <w:rFonts w:ascii="Calibri" w:hAnsi="Calibri"/>
          <w:sz w:val="24"/>
        </w:rPr>
        <w:t>This section defines the roles, responsibilities, and accountability framework for the OpenShift implementation using a RACI model (Responsible, Accountable, Consulted, Informed). Clear role definitions ensure effective collaboration between Vendor and Client teams throughout the project lifecycle.</w:t>
      </w:r>
    </w:p>
    <w:p>
      <w:pPr>
        <w:pStyle w:val="Heading2"/>
        <w:spacing w:before="240" w:after="120"/>
        <w:ind w:left="0"/>
      </w:pPr>
      <w:r>
        <w:t>5.1 RACI Matrix</w:t>
      </w:r>
    </w:p>
    <w:tbl>
      <w:tblPr>
        <w:tblStyle w:val="TableGrid"/>
        <w:tblW w:type="auto" w:w="0"/>
        <w:tblLayout w:type="fixed"/>
        <w:tblLook w:firstColumn="1" w:firstRow="1" w:lastColumn="0" w:lastRow="0" w:noHBand="0" w:noVBand="1" w:val="04A0"/>
      </w:tblPr>
      <w:tblGrid>
        <w:gridCol w:w="1080"/>
        <w:gridCol w:w="1080"/>
        <w:gridCol w:w="1080"/>
        <w:gridCol w:w="1080"/>
        <w:gridCol w:w="1080"/>
        <w:gridCol w:w="1080"/>
        <w:gridCol w:w="1080"/>
        <w:gridCol w:w="1080"/>
      </w:tblGrid>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Task/Role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PM</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Quarterback</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Sales Eng</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EO Eng</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IT</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Client DevOps</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SME</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Requirements</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Architecture</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Cluster Deployment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Setup</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Containerization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Implementation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 &amp; Validation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Configuration</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Transfer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r>
        <w:tc>
          <w:tcPr>
            <w:tcW w:type="dxa" w:w="262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Support</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t>
            </w:r>
          </w:p>
        </w:tc>
        <w:tc>
          <w:tcPr>
            <w:tcW w:type="dxa" w:w="8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Roles And Responsibilities</w:t>
      </w:r>
    </w:p>
    <w:p>
      <w:r>
        <w:rPr>
          <w:rFonts w:ascii="Calibri" w:hAnsi="Calibri"/>
          <w:b/>
          <w:sz w:val="24"/>
        </w:rPr>
        <w:t>Legend:</w:t>
      </w:r>
      <w:r>
        <w:rPr>
          <w:rFonts w:ascii="Calibri" w:hAnsi="Calibri"/>
          <w:sz w:val="24"/>
        </w:rPr>
        <w:t xml:space="preserve"> R = Responsible | A = Accountable | C = Consulted | I = Informed</w:t>
      </w:r>
    </w:p>
    <w:p>
      <w:pPr>
        <w:pStyle w:val="Heading2"/>
        <w:spacing w:before="240" w:after="120"/>
        <w:ind w:left="0"/>
      </w:pPr>
      <w:r>
        <w:t>5.2 Key Personnel</w:t>
      </w:r>
    </w:p>
    <w:p>
      <w:r>
        <w:rPr>
          <w:rFonts w:ascii="Calibri" w:hAnsi="Calibri"/>
          <w:b/>
          <w:sz w:val="24"/>
        </w:rPr>
        <w:t>Vendor Team:</w:t>
      </w:r>
    </w:p>
    <w:p>
      <w:pPr>
        <w:spacing w:after="80"/>
        <w:ind w:left="360"/>
      </w:pPr>
      <w:r>
        <w:rPr>
          <w:rFonts w:ascii="Calibri" w:hAnsi="Calibri"/>
          <w:sz w:val="24"/>
        </w:rPr>
        <w:t xml:space="preserve">• </w:t>
      </w:r>
      <w:r>
        <w:rPr>
          <w:rFonts w:ascii="Calibri" w:hAnsi="Calibri"/>
          <w:sz w:val="24"/>
        </w:rPr>
        <w:t>EO Project Manager: Overall delivery accountability</w:t>
      </w:r>
    </w:p>
    <w:p>
      <w:pPr>
        <w:spacing w:after="80"/>
        <w:ind w:left="360"/>
      </w:pPr>
      <w:r>
        <w:rPr>
          <w:rFonts w:ascii="Calibri" w:hAnsi="Calibri"/>
          <w:sz w:val="24"/>
        </w:rPr>
        <w:t xml:space="preserve">• </w:t>
      </w:r>
      <w:r>
        <w:rPr>
          <w:rFonts w:ascii="Calibri" w:hAnsi="Calibri"/>
          <w:sz w:val="24"/>
        </w:rPr>
        <w:t>EO Quarterback: Technical design and oversight</w:t>
      </w:r>
    </w:p>
    <w:p>
      <w:pPr>
        <w:spacing w:after="80"/>
        <w:ind w:left="360"/>
      </w:pPr>
      <w:r>
        <w:rPr>
          <w:rFonts w:ascii="Calibri" w:hAnsi="Calibri"/>
          <w:sz w:val="24"/>
        </w:rPr>
        <w:t xml:space="preserve">• </w:t>
      </w:r>
      <w:r>
        <w:rPr>
          <w:rFonts w:ascii="Calibri" w:hAnsi="Calibri"/>
          <w:sz w:val="24"/>
        </w:rPr>
        <w:t>EO Sales Engineer: Solution architecture and pre-sales support</w:t>
      </w:r>
    </w:p>
    <w:p>
      <w:pPr>
        <w:spacing w:after="80"/>
        <w:ind w:left="360"/>
      </w:pPr>
      <w:r>
        <w:rPr>
          <w:rFonts w:ascii="Calibri" w:hAnsi="Calibri"/>
          <w:sz w:val="24"/>
        </w:rPr>
        <w:t xml:space="preserve">• </w:t>
      </w:r>
      <w:r>
        <w:rPr>
          <w:rFonts w:ascii="Calibri" w:hAnsi="Calibri"/>
          <w:sz w:val="24"/>
        </w:rPr>
        <w:t>EO Engineer: OpenShift platform deployment and application containerization</w:t>
      </w:r>
    </w:p>
    <w:p>
      <w:r>
        <w:rPr>
          <w:rFonts w:ascii="Calibri" w:hAnsi="Calibri"/>
          <w:b/>
          <w:sz w:val="24"/>
        </w:rPr>
        <w:t>Client Team:</w:t>
      </w:r>
    </w:p>
    <w:p>
      <w:pPr>
        <w:spacing w:after="80"/>
        <w:ind w:left="360"/>
      </w:pPr>
      <w:r>
        <w:rPr>
          <w:rFonts w:ascii="Calibri" w:hAnsi="Calibri"/>
          <w:sz w:val="24"/>
        </w:rPr>
        <w:t xml:space="preserve">• </w:t>
      </w:r>
      <w:r>
        <w:rPr>
          <w:rFonts w:ascii="Calibri" w:hAnsi="Calibri"/>
          <w:sz w:val="24"/>
        </w:rPr>
        <w:t>IT Lead: Primary technical contact and infrastructure access management</w:t>
      </w:r>
    </w:p>
    <w:p>
      <w:pPr>
        <w:spacing w:after="80"/>
        <w:ind w:left="360"/>
      </w:pPr>
      <w:r>
        <w:rPr>
          <w:rFonts w:ascii="Calibri" w:hAnsi="Calibri"/>
          <w:sz w:val="24"/>
        </w:rPr>
        <w:t xml:space="preserve">• </w:t>
      </w:r>
      <w:r>
        <w:rPr>
          <w:rFonts w:ascii="Calibri" w:hAnsi="Calibri"/>
          <w:sz w:val="24"/>
        </w:rPr>
        <w:t>DevOps Lead: Application containerization requirements and CI/CD coordination</w:t>
      </w:r>
    </w:p>
    <w:p>
      <w:pPr>
        <w:spacing w:after="80"/>
        <w:ind w:left="360"/>
      </w:pPr>
      <w:r>
        <w:rPr>
          <w:rFonts w:ascii="Calibri" w:hAnsi="Calibri"/>
          <w:sz w:val="24"/>
        </w:rPr>
        <w:t xml:space="preserve">• </w:t>
      </w:r>
      <w:r>
        <w:rPr>
          <w:rFonts w:ascii="Calibri" w:hAnsi="Calibri"/>
          <w:sz w:val="24"/>
        </w:rPr>
        <w:t>Platform Administrator: OpenShift platform operations and knowledge transfer recipient</w:t>
      </w:r>
    </w:p>
    <w:p>
      <w:pPr>
        <w:spacing w:after="80"/>
        <w:ind w:left="360"/>
      </w:pPr>
      <w:r>
        <w:rPr>
          <w:rFonts w:ascii="Calibri" w:hAnsi="Calibri"/>
          <w:sz w:val="24"/>
        </w:rPr>
        <w:t xml:space="preserve">• </w:t>
      </w:r>
      <w:r>
        <w:rPr>
          <w:rFonts w:ascii="Calibri" w:hAnsi="Calibri"/>
          <w:sz w:val="24"/>
        </w:rPr>
        <w:t>Development Teams: Application migration and UAT participation</w:t>
      </w:r>
    </w:p>
    <w:p>
      <w:pPr>
        <w:pStyle w:val="Heading1"/>
        <w:spacing w:before="160" w:after="120"/>
        <w:ind w:left="0"/>
      </w:pPr>
      <w:r>
        <w:t>6 Architecture &amp; Design</w:t>
      </w:r>
    </w:p>
    <w:p>
      <w:pPr>
        <w:pStyle w:val="Heading2"/>
        <w:spacing w:before="240" w:after="120"/>
        <w:ind w:left="0"/>
      </w:pPr>
      <w:r>
        <w:t>6.1 Architecture Overview</w:t>
      </w:r>
    </w:p>
    <w:p>
      <w:r>
        <w:rPr>
          <w:rFonts w:ascii="Calibri" w:hAnsi="Calibri"/>
          <w:sz w:val="24"/>
        </w:rPr>
        <w:t xml:space="preserve">The Red Hat OpenShift Container Platform solution is designed as an </w:t>
      </w:r>
      <w:r>
        <w:rPr>
          <w:rFonts w:ascii="Calibri" w:hAnsi="Calibri"/>
          <w:b/>
          <w:sz w:val="24"/>
        </w:rPr>
        <w:t>enterprise Kubernetes platform</w:t>
      </w:r>
      <w:r>
        <w:rPr>
          <w:rFonts w:ascii="Calibri" w:hAnsi="Calibri"/>
          <w:sz w:val="24"/>
        </w:rPr>
        <w:t xml:space="preserve"> with integrated developer tools, CI/CD capabilities, and production-grade operations. The architecture provides high availability, scalability, and enterprise-grade security for containerized application workloads.</w:t>
      </w:r>
    </w:p>
    <w:p>
      <w:r>
        <w:rPr>
          <w:rFonts w:ascii="Calibri" w:hAnsi="Calibri"/>
          <w:sz w:val="24"/>
        </w:rPr>
        <w:t xml:space="preserve">This architecture is designed for </w:t>
      </w:r>
      <w:r>
        <w:rPr>
          <w:rFonts w:ascii="Calibri" w:hAnsi="Calibri"/>
          <w:b/>
          <w:sz w:val="24"/>
        </w:rPr>
        <w:t>small-scope deployment</w:t>
      </w:r>
      <w:r>
        <w:rPr>
          <w:rFonts w:ascii="Calibri" w:hAnsi="Calibri"/>
          <w:sz w:val="24"/>
        </w:rPr>
        <w:t xml:space="preserve"> supporting 50 developers deploying 500 containerized applications with 6-node cluster. The design prioritizes:</w:t>
      </w:r>
    </w:p>
    <w:p>
      <w:pPr>
        <w:spacing w:after="80"/>
        <w:ind w:left="360"/>
      </w:pPr>
      <w:r>
        <w:rPr>
          <w:rFonts w:ascii="Calibri" w:hAnsi="Calibri"/>
          <w:sz w:val="24"/>
        </w:rPr>
        <w:t xml:space="preserve">• </w:t>
      </w:r>
      <w:r>
        <w:rPr>
          <w:rFonts w:ascii="Calibri" w:hAnsi="Calibri"/>
          <w:b/>
          <w:sz w:val="24"/>
        </w:rPr>
        <w:t>High Availability:</w:t>
      </w:r>
      <w:r>
        <w:rPr>
          <w:rFonts w:ascii="Calibri" w:hAnsi="Calibri"/>
          <w:sz w:val="24"/>
        </w:rPr>
        <w:t xml:space="preserve"> Multi-master control plane with etcd cluster for platform resilience</w:t>
      </w:r>
    </w:p>
    <w:p>
      <w:pPr>
        <w:spacing w:after="80"/>
        <w:ind w:left="360"/>
      </w:pPr>
      <w:r>
        <w:rPr>
          <w:rFonts w:ascii="Calibri" w:hAnsi="Calibri"/>
          <w:sz w:val="24"/>
        </w:rPr>
        <w:t xml:space="preserve">• </w:t>
      </w:r>
      <w:r>
        <w:rPr>
          <w:rFonts w:ascii="Calibri" w:hAnsi="Calibri"/>
          <w:b/>
          <w:sz w:val="24"/>
        </w:rPr>
        <w:t>Developer Productivity:</w:t>
      </w:r>
      <w:r>
        <w:rPr>
          <w:rFonts w:ascii="Calibri" w:hAnsi="Calibri"/>
          <w:sz w:val="24"/>
        </w:rPr>
        <w:t xml:space="preserve"> Integrated CI/CD pipelines and self-service capabilities</w:t>
      </w:r>
    </w:p>
    <w:p>
      <w:pPr>
        <w:spacing w:after="80"/>
        <w:ind w:left="360"/>
      </w:pPr>
      <w:r>
        <w:rPr>
          <w:rFonts w:ascii="Calibri" w:hAnsi="Calibri"/>
          <w:sz w:val="24"/>
        </w:rPr>
        <w:t xml:space="preserve">• </w:t>
      </w:r>
      <w:r>
        <w:rPr>
          <w:rFonts w:ascii="Calibri" w:hAnsi="Calibri"/>
          <w:b/>
          <w:sz w:val="24"/>
        </w:rPr>
        <w:t>Scalability:</w:t>
      </w:r>
      <w:r>
        <w:rPr>
          <w:rFonts w:ascii="Calibri" w:hAnsi="Calibri"/>
          <w:sz w:val="24"/>
        </w:rPr>
        <w:t xml:space="preserve"> Can grow to medium/large scope by adding worker nodes (no re-architecture)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3352800"/>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 Diagram</w:t>
      </w:r>
    </w:p>
    <w:p>
      <w:r>
        <w:rPr>
          <w:rFonts w:ascii="Calibri" w:hAnsi="Calibri"/>
          <w:b/>
          <w:sz w:val="24"/>
        </w:rPr>
        <w:t>Figure 1: Solution Architecture Diagram</w:t>
      </w:r>
      <w:r>
        <w:rPr>
          <w:rFonts w:ascii="Calibri" w:hAnsi="Calibri"/>
          <w:sz w:val="24"/>
        </w:rPr>
        <w:t xml:space="preserve"> - High-level overview of the OpenShift Container Platform architecture</w:t>
      </w:r>
    </w:p>
    <w:p>
      <w:pPr>
        <w:pStyle w:val="Heading2"/>
        <w:spacing w:before="240" w:after="120"/>
        <w:ind w:left="0"/>
      </w:pPr>
      <w:r>
        <w:t>6.2 Architecture Type</w:t>
      </w:r>
    </w:p>
    <w:p>
      <w:r>
        <w:rPr>
          <w:rFonts w:ascii="Calibri" w:hAnsi="Calibri"/>
          <w:sz w:val="24"/>
        </w:rPr>
        <w:t>The deployment follows a container orchestration platform architecture with integrated Kubernetes. This approach enables:</w:t>
      </w:r>
    </w:p>
    <w:p>
      <w:pPr>
        <w:spacing w:after="80"/>
        <w:ind w:left="360"/>
      </w:pPr>
      <w:r>
        <w:rPr>
          <w:rFonts w:ascii="Calibri" w:hAnsi="Calibri"/>
          <w:sz w:val="24"/>
        </w:rPr>
        <w:t xml:space="preserve">• </w:t>
      </w:r>
      <w:r>
        <w:rPr>
          <w:rFonts w:ascii="Calibri" w:hAnsi="Calibri"/>
          <w:sz w:val="24"/>
        </w:rPr>
        <w:t>Automated container orchestration and scheduling across cluster nodes</w:t>
      </w:r>
    </w:p>
    <w:p>
      <w:pPr>
        <w:spacing w:after="80"/>
        <w:ind w:left="360"/>
      </w:pPr>
      <w:r>
        <w:rPr>
          <w:rFonts w:ascii="Calibri" w:hAnsi="Calibri"/>
          <w:sz w:val="24"/>
        </w:rPr>
        <w:t xml:space="preserve">• </w:t>
      </w:r>
      <w:r>
        <w:rPr>
          <w:rFonts w:ascii="Calibri" w:hAnsi="Calibri"/>
          <w:sz w:val="24"/>
        </w:rPr>
        <w:t>Self-healing capabilities with automatic pod restarts and rescheduling</w:t>
      </w:r>
    </w:p>
    <w:p>
      <w:pPr>
        <w:spacing w:after="80"/>
        <w:ind w:left="360"/>
      </w:pPr>
      <w:r>
        <w:rPr>
          <w:rFonts w:ascii="Calibri" w:hAnsi="Calibri"/>
          <w:sz w:val="24"/>
        </w:rPr>
        <w:t xml:space="preserve">• </w:t>
      </w:r>
      <w:r>
        <w:rPr>
          <w:rFonts w:ascii="Calibri" w:hAnsi="Calibri"/>
          <w:sz w:val="24"/>
        </w:rPr>
        <w:t>Horizontal scaling of applications based on resource utilization</w:t>
      </w:r>
    </w:p>
    <w:p>
      <w:pPr>
        <w:spacing w:after="80"/>
        <w:ind w:left="360"/>
      </w:pPr>
      <w:r>
        <w:rPr>
          <w:rFonts w:ascii="Calibri" w:hAnsi="Calibri"/>
          <w:sz w:val="24"/>
        </w:rPr>
        <w:t xml:space="preserve">• </w:t>
      </w:r>
      <w:r>
        <w:rPr>
          <w:rFonts w:ascii="Calibri" w:hAnsi="Calibri"/>
          <w:sz w:val="24"/>
        </w:rPr>
        <w:t>Rolling updates and canary deployments with zero downtime</w:t>
      </w:r>
    </w:p>
    <w:p>
      <w:pPr>
        <w:spacing w:after="80"/>
        <w:ind w:left="360"/>
      </w:pPr>
      <w:r>
        <w:rPr>
          <w:rFonts w:ascii="Calibri" w:hAnsi="Calibri"/>
          <w:sz w:val="24"/>
        </w:rPr>
        <w:t xml:space="preserve">• </w:t>
      </w:r>
      <w:r>
        <w:rPr>
          <w:rFonts w:ascii="Calibri" w:hAnsi="Calibri"/>
          <w:sz w:val="24"/>
        </w:rPr>
        <w:t>Multi-tenancy with namespace isolation and resource quotas</w:t>
      </w:r>
    </w:p>
    <w:p>
      <w:r>
        <w:rPr>
          <w:rFonts w:ascii="Calibri" w:hAnsi="Calibri"/>
          <w:sz w:val="24"/>
        </w:rPr>
        <w:t>Key architectural components include:</w:t>
      </w:r>
    </w:p>
    <w:p>
      <w:pPr>
        <w:spacing w:after="80"/>
        <w:ind w:left="360"/>
      </w:pPr>
      <w:r>
        <w:rPr>
          <w:rFonts w:ascii="Calibri" w:hAnsi="Calibri"/>
          <w:sz w:val="24"/>
        </w:rPr>
        <w:t xml:space="preserve">• </w:t>
      </w:r>
      <w:r>
        <w:rPr>
          <w:rFonts w:ascii="Calibri" w:hAnsi="Calibri"/>
          <w:sz w:val="24"/>
        </w:rPr>
        <w:t>Control Plane Layer (3 master nodes with etcd cluster for high availability)</w:t>
      </w:r>
    </w:p>
    <w:p>
      <w:pPr>
        <w:spacing w:after="80"/>
        <w:ind w:left="360"/>
      </w:pPr>
      <w:r>
        <w:rPr>
          <w:rFonts w:ascii="Calibri" w:hAnsi="Calibri"/>
          <w:sz w:val="24"/>
        </w:rPr>
        <w:t xml:space="preserve">• </w:t>
      </w:r>
      <w:r>
        <w:rPr>
          <w:rFonts w:ascii="Calibri" w:hAnsi="Calibri"/>
          <w:sz w:val="24"/>
        </w:rPr>
        <w:t>Worker Node Layer (3+ worker nodes running RHEL CoreOS for container workloads)</w:t>
      </w:r>
    </w:p>
    <w:p>
      <w:pPr>
        <w:spacing w:after="80"/>
        <w:ind w:left="360"/>
      </w:pPr>
      <w:r>
        <w:rPr>
          <w:rFonts w:ascii="Calibri" w:hAnsi="Calibri"/>
          <w:sz w:val="24"/>
        </w:rPr>
        <w:t xml:space="preserve">• </w:t>
      </w:r>
      <w:r>
        <w:rPr>
          <w:rFonts w:ascii="Calibri" w:hAnsi="Calibri"/>
          <w:sz w:val="24"/>
        </w:rPr>
        <w:t>Storage Layer (OpenShift Data Foundation or external storage integration)</w:t>
      </w:r>
    </w:p>
    <w:p>
      <w:pPr>
        <w:spacing w:after="80"/>
        <w:ind w:left="360"/>
      </w:pPr>
      <w:r>
        <w:rPr>
          <w:rFonts w:ascii="Calibri" w:hAnsi="Calibri"/>
          <w:sz w:val="24"/>
        </w:rPr>
        <w:t xml:space="preserve">• </w:t>
      </w:r>
      <w:r>
        <w:rPr>
          <w:rFonts w:ascii="Calibri" w:hAnsi="Calibri"/>
          <w:sz w:val="24"/>
        </w:rPr>
        <w:t>Developer Tools Layer (OpenShift Pipelines, GitOps, Developer Console, Quay Registry)</w:t>
      </w:r>
    </w:p>
    <w:p>
      <w:pPr>
        <w:spacing w:after="80"/>
        <w:ind w:left="360"/>
      </w:pPr>
      <w:r>
        <w:rPr>
          <w:rFonts w:ascii="Calibri" w:hAnsi="Calibri"/>
          <w:sz w:val="24"/>
        </w:rPr>
        <w:t xml:space="preserve">• </w:t>
      </w:r>
      <w:r>
        <w:rPr>
          <w:rFonts w:ascii="Calibri" w:hAnsi="Calibri"/>
          <w:sz w:val="24"/>
        </w:rPr>
        <w:t>Observability Layer (Prometheus, Grafana, OpenShift Logging with EFK stack)</w:t>
      </w:r>
    </w:p>
    <w:p>
      <w:pPr>
        <w:pStyle w:val="Heading2"/>
        <w:spacing w:before="240" w:after="120"/>
        <w:ind w:left="0"/>
      </w:pPr>
      <w:r>
        <w:t>6.3 Scope Specifications</w:t>
      </w:r>
    </w:p>
    <w:p>
      <w:r>
        <w:rPr>
          <w:rFonts w:ascii="Calibri" w:hAnsi="Calibri"/>
          <w:b/>
          <w:sz w:val="24"/>
        </w:rPr>
        <w:t>Compute &amp; Processing:</w:t>
      </w:r>
    </w:p>
    <w:p>
      <w:pPr>
        <w:spacing w:after="80"/>
        <w:ind w:left="360"/>
      </w:pPr>
      <w:r>
        <w:rPr>
          <w:rFonts w:ascii="Calibri" w:hAnsi="Calibri"/>
          <w:sz w:val="24"/>
        </w:rPr>
        <w:t xml:space="preserve">• </w:t>
      </w:r>
      <w:r>
        <w:rPr>
          <w:rFonts w:ascii="Calibri" w:hAnsi="Calibri"/>
          <w:sz w:val="24"/>
        </w:rPr>
        <w:t>Control Plane Nodes: 3 nodes (8 vCPU, 32GB RAM each) for high availability</w:t>
      </w:r>
    </w:p>
    <w:p>
      <w:pPr>
        <w:spacing w:after="80"/>
        <w:ind w:left="360"/>
      </w:pPr>
      <w:r>
        <w:rPr>
          <w:rFonts w:ascii="Calibri" w:hAnsi="Calibri"/>
          <w:sz w:val="24"/>
        </w:rPr>
        <w:t xml:space="preserve">• </w:t>
      </w:r>
      <w:r>
        <w:rPr>
          <w:rFonts w:ascii="Calibri" w:hAnsi="Calibri"/>
          <w:sz w:val="24"/>
        </w:rPr>
        <w:t>Worker Nodes: 3 nodes (16 vCPU, 64GB RAM each) for application workloads</w:t>
      </w:r>
    </w:p>
    <w:p>
      <w:pPr>
        <w:spacing w:after="80"/>
        <w:ind w:left="360"/>
      </w:pPr>
      <w:r>
        <w:rPr>
          <w:rFonts w:ascii="Calibri" w:hAnsi="Calibri"/>
          <w:sz w:val="24"/>
        </w:rPr>
        <w:t xml:space="preserve">• </w:t>
      </w:r>
      <w:r>
        <w:rPr>
          <w:rFonts w:ascii="Calibri" w:hAnsi="Calibri"/>
          <w:sz w:val="24"/>
        </w:rPr>
        <w:t>Container capacity: 500-1000 pods across cluster</w:t>
      </w:r>
    </w:p>
    <w:p>
      <w:pPr>
        <w:spacing w:after="80"/>
        <w:ind w:left="360"/>
      </w:pPr>
      <w:r>
        <w:rPr>
          <w:rFonts w:ascii="Calibri" w:hAnsi="Calibri"/>
          <w:sz w:val="24"/>
        </w:rPr>
        <w:t xml:space="preserve">• </w:t>
      </w:r>
      <w:r>
        <w:rPr>
          <w:rFonts w:ascii="Calibri" w:hAnsi="Calibri"/>
          <w:sz w:val="24"/>
        </w:rPr>
        <w:t>Deployment platform: VMware vSphere (or bare metal if specified)</w:t>
      </w:r>
    </w:p>
    <w:p>
      <w:r>
        <w:rPr>
          <w:rFonts w:ascii="Calibri" w:hAnsi="Calibri"/>
          <w:b/>
          <w:sz w:val="24"/>
        </w:rPr>
        <w:t>Storage:</w:t>
      </w:r>
    </w:p>
    <w:p>
      <w:pPr>
        <w:spacing w:after="80"/>
        <w:ind w:left="360"/>
      </w:pPr>
      <w:r>
        <w:rPr>
          <w:rFonts w:ascii="Calibri" w:hAnsi="Calibri"/>
          <w:sz w:val="24"/>
        </w:rPr>
        <w:t xml:space="preserve">• </w:t>
      </w:r>
      <w:r>
        <w:rPr>
          <w:rFonts w:ascii="Calibri" w:hAnsi="Calibri"/>
          <w:sz w:val="24"/>
        </w:rPr>
        <w:t>Persistent Storage: 20 TB total capacity (OpenShift Data Foundation or external storage)</w:t>
      </w:r>
    </w:p>
    <w:p>
      <w:pPr>
        <w:spacing w:after="80"/>
        <w:ind w:left="360"/>
      </w:pPr>
      <w:r>
        <w:rPr>
          <w:rFonts w:ascii="Calibri" w:hAnsi="Calibri"/>
          <w:sz w:val="24"/>
        </w:rPr>
        <w:t xml:space="preserve">• </w:t>
      </w:r>
      <w:r>
        <w:rPr>
          <w:rFonts w:ascii="Calibri" w:hAnsi="Calibri"/>
          <w:sz w:val="24"/>
        </w:rPr>
        <w:t>Storage classes: Block, File, Object storage for diverse application needs</w:t>
      </w:r>
    </w:p>
    <w:p>
      <w:pPr>
        <w:spacing w:after="80"/>
        <w:ind w:left="360"/>
      </w:pPr>
      <w:r>
        <w:rPr>
          <w:rFonts w:ascii="Calibri" w:hAnsi="Calibri"/>
          <w:sz w:val="24"/>
        </w:rPr>
        <w:t xml:space="preserve">• </w:t>
      </w:r>
      <w:r>
        <w:rPr>
          <w:rFonts w:ascii="Calibri" w:hAnsi="Calibri"/>
          <w:sz w:val="24"/>
        </w:rPr>
        <w:t>Backup: Automated snapshots and replication for data protection</w:t>
      </w:r>
    </w:p>
    <w:p>
      <w:r>
        <w:rPr>
          <w:rFonts w:ascii="Calibri" w:hAnsi="Calibri"/>
          <w:b/>
          <w:sz w:val="24"/>
        </w:rPr>
        <w:t>Networking:</w:t>
      </w:r>
    </w:p>
    <w:p>
      <w:pPr>
        <w:spacing w:after="80"/>
        <w:ind w:left="360"/>
      </w:pPr>
      <w:r>
        <w:rPr>
          <w:rFonts w:ascii="Calibri" w:hAnsi="Calibri"/>
          <w:sz w:val="24"/>
        </w:rPr>
        <w:t xml:space="preserve">• </w:t>
      </w:r>
      <w:r>
        <w:rPr>
          <w:rFonts w:ascii="Calibri" w:hAnsi="Calibri"/>
          <w:sz w:val="24"/>
        </w:rPr>
        <w:t>SDN: OVN-Kubernetes software-defined networking</w:t>
      </w:r>
    </w:p>
    <w:p>
      <w:pPr>
        <w:spacing w:after="80"/>
        <w:ind w:left="360"/>
      </w:pPr>
      <w:r>
        <w:rPr>
          <w:rFonts w:ascii="Calibri" w:hAnsi="Calibri"/>
          <w:sz w:val="24"/>
        </w:rPr>
        <w:t xml:space="preserve">• </w:t>
      </w:r>
      <w:r>
        <w:rPr>
          <w:rFonts w:ascii="Calibri" w:hAnsi="Calibri"/>
          <w:sz w:val="24"/>
        </w:rPr>
        <w:t>Load Balancing: Integrated load balancers for route/ingress traffic</w:t>
      </w:r>
    </w:p>
    <w:p>
      <w:pPr>
        <w:spacing w:after="80"/>
        <w:ind w:left="360"/>
      </w:pPr>
      <w:r>
        <w:rPr>
          <w:rFonts w:ascii="Calibri" w:hAnsi="Calibri"/>
          <w:sz w:val="24"/>
        </w:rPr>
        <w:t xml:space="preserve">• </w:t>
      </w:r>
      <w:r>
        <w:rPr>
          <w:rFonts w:ascii="Calibri" w:hAnsi="Calibri"/>
          <w:sz w:val="24"/>
        </w:rPr>
        <w:t>Network Policies: Microsegmentation for pod-to-pod communication control</w:t>
      </w:r>
    </w:p>
    <w:p>
      <w:pPr>
        <w:spacing w:after="80"/>
        <w:ind w:left="360"/>
      </w:pPr>
      <w:r>
        <w:rPr>
          <w:rFonts w:ascii="Calibri" w:hAnsi="Calibri"/>
          <w:sz w:val="24"/>
        </w:rPr>
        <w:t xml:space="preserve">• </w:t>
      </w:r>
      <w:r>
        <w:rPr>
          <w:rFonts w:ascii="Calibri" w:hAnsi="Calibri"/>
          <w:sz w:val="24"/>
        </w:rPr>
        <w:t>Service Mesh: Istio for microservices traffic management and observability</w:t>
      </w:r>
    </w:p>
    <w:p>
      <w:r>
        <w:rPr>
          <w:rFonts w:ascii="Calibri" w:hAnsi="Calibri"/>
          <w:b/>
          <w:sz w:val="24"/>
        </w:rPr>
        <w:t>CI/CD &amp; Developer Tools:</w:t>
      </w:r>
    </w:p>
    <w:p>
      <w:pPr>
        <w:spacing w:after="80"/>
        <w:ind w:left="360"/>
      </w:pPr>
      <w:r>
        <w:rPr>
          <w:rFonts w:ascii="Calibri" w:hAnsi="Calibri"/>
          <w:sz w:val="24"/>
        </w:rPr>
        <w:t xml:space="preserve">• </w:t>
      </w:r>
      <w:r>
        <w:rPr>
          <w:rFonts w:ascii="Calibri" w:hAnsi="Calibri"/>
          <w:sz w:val="24"/>
        </w:rPr>
        <w:t>OpenShift Pipelines (Tekton): Cloud-native CI/CD workflows</w:t>
      </w:r>
    </w:p>
    <w:p>
      <w:pPr>
        <w:spacing w:after="80"/>
        <w:ind w:left="360"/>
      </w:pPr>
      <w:r>
        <w:rPr>
          <w:rFonts w:ascii="Calibri" w:hAnsi="Calibri"/>
          <w:sz w:val="24"/>
        </w:rPr>
        <w:t xml:space="preserve">• </w:t>
      </w:r>
      <w:r>
        <w:rPr>
          <w:rFonts w:ascii="Calibri" w:hAnsi="Calibri"/>
          <w:sz w:val="24"/>
        </w:rPr>
        <w:t>GitOps (ArgoCD): Declarative application deployment from Git repositories</w:t>
      </w:r>
    </w:p>
    <w:p>
      <w:pPr>
        <w:spacing w:after="80"/>
        <w:ind w:left="360"/>
      </w:pPr>
      <w:r>
        <w:rPr>
          <w:rFonts w:ascii="Calibri" w:hAnsi="Calibri"/>
          <w:sz w:val="24"/>
        </w:rPr>
        <w:t xml:space="preserve">• </w:t>
      </w:r>
      <w:r>
        <w:rPr>
          <w:rFonts w:ascii="Calibri" w:hAnsi="Calibri"/>
          <w:sz w:val="24"/>
        </w:rPr>
        <w:t>Container Registry: Integrated Quay registry with vulnerability scanning</w:t>
      </w:r>
    </w:p>
    <w:p>
      <w:pPr>
        <w:spacing w:after="80"/>
        <w:ind w:left="360"/>
      </w:pPr>
      <w:r>
        <w:rPr>
          <w:rFonts w:ascii="Calibri" w:hAnsi="Calibri"/>
          <w:sz w:val="24"/>
        </w:rPr>
        <w:t xml:space="preserve">• </w:t>
      </w:r>
      <w:r>
        <w:rPr>
          <w:rFonts w:ascii="Calibri" w:hAnsi="Calibri"/>
          <w:sz w:val="24"/>
        </w:rPr>
        <w:t>Developer Console: Web-based developer self-service portal</w:t>
      </w:r>
    </w:p>
    <w:p>
      <w:r>
        <w:rPr>
          <w:rFonts w:ascii="Calibri" w:hAnsi="Calibri"/>
          <w:b/>
          <w:sz w:val="24"/>
        </w:rPr>
        <w:t>Monitoring &amp; Operations:</w:t>
      </w:r>
    </w:p>
    <w:p>
      <w:pPr>
        <w:spacing w:after="80"/>
        <w:ind w:left="360"/>
      </w:pPr>
      <w:r>
        <w:rPr>
          <w:rFonts w:ascii="Calibri" w:hAnsi="Calibri"/>
          <w:sz w:val="24"/>
        </w:rPr>
        <w:t xml:space="preserve">• </w:t>
      </w:r>
      <w:r>
        <w:rPr>
          <w:rFonts w:ascii="Calibri" w:hAnsi="Calibri"/>
          <w:sz w:val="24"/>
        </w:rPr>
        <w:t>Prometheus + Grafana: Metrics collection and visualization</w:t>
      </w:r>
    </w:p>
    <w:p>
      <w:pPr>
        <w:spacing w:after="80"/>
        <w:ind w:left="360"/>
      </w:pPr>
      <w:r>
        <w:rPr>
          <w:rFonts w:ascii="Calibri" w:hAnsi="Calibri"/>
          <w:sz w:val="24"/>
        </w:rPr>
        <w:t xml:space="preserve">• </w:t>
      </w:r>
      <w:r>
        <w:rPr>
          <w:rFonts w:ascii="Calibri" w:hAnsi="Calibri"/>
          <w:sz w:val="24"/>
        </w:rPr>
        <w:t>OpenShift Logging (EFK): Centralized logging with Elasticsearch, Fluentd, Kibana</w:t>
      </w:r>
    </w:p>
    <w:p>
      <w:pPr>
        <w:spacing w:after="80"/>
        <w:ind w:left="360"/>
      </w:pPr>
      <w:r>
        <w:rPr>
          <w:rFonts w:ascii="Calibri" w:hAnsi="Calibri"/>
          <w:sz w:val="24"/>
        </w:rPr>
        <w:t xml:space="preserve">• </w:t>
      </w:r>
      <w:r>
        <w:rPr>
          <w:rFonts w:ascii="Calibri" w:hAnsi="Calibri"/>
          <w:sz w:val="24"/>
        </w:rPr>
        <w:t>Cluster monitoring: Platform and application health metrics</w:t>
      </w:r>
    </w:p>
    <w:p>
      <w:pPr>
        <w:spacing w:after="80"/>
        <w:ind w:left="360"/>
      </w:pPr>
      <w:r>
        <w:rPr>
          <w:rFonts w:ascii="Calibri" w:hAnsi="Calibri"/>
          <w:sz w:val="24"/>
        </w:rPr>
        <w:t xml:space="preserve">• </w:t>
      </w:r>
      <w:r>
        <w:rPr>
          <w:rFonts w:ascii="Calibri" w:hAnsi="Calibri"/>
          <w:sz w:val="24"/>
        </w:rPr>
        <w:t>Alerting: Proactive alerting for cluster and application issues</w:t>
      </w:r>
    </w:p>
    <w:p>
      <w:r>
        <w:rPr>
          <w:rFonts w:ascii="Calibri" w:hAnsi="Calibri"/>
          <w:b/>
          <w:sz w:val="24"/>
        </w:rPr>
        <w:t>Scalability Path:</w:t>
      </w:r>
    </w:p>
    <w:p>
      <w:pPr>
        <w:spacing w:after="80"/>
        <w:ind w:left="360"/>
      </w:pPr>
      <w:r>
        <w:rPr>
          <w:rFonts w:ascii="Calibri" w:hAnsi="Calibri"/>
          <w:sz w:val="24"/>
        </w:rPr>
        <w:t xml:space="preserve">• </w:t>
      </w:r>
      <w:r>
        <w:rPr>
          <w:rFonts w:ascii="Calibri" w:hAnsi="Calibri"/>
          <w:sz w:val="24"/>
        </w:rPr>
        <w:t>Medium scope: Add worker nodes to support 100+ developers and 2000+ containers</w:t>
      </w:r>
    </w:p>
    <w:p>
      <w:pPr>
        <w:spacing w:after="80"/>
        <w:ind w:left="360"/>
      </w:pPr>
      <w:r>
        <w:rPr>
          <w:rFonts w:ascii="Calibri" w:hAnsi="Calibri"/>
          <w:sz w:val="24"/>
        </w:rPr>
        <w:t xml:space="preserve">• </w:t>
      </w:r>
      <w:r>
        <w:rPr>
          <w:rFonts w:ascii="Calibri" w:hAnsi="Calibri"/>
          <w:sz w:val="24"/>
        </w:rPr>
        <w:t>Large scope: Scale to multi-cluster deployment with Advanced Cluster Management</w:t>
      </w:r>
    </w:p>
    <w:p>
      <w:pPr>
        <w:spacing w:after="80"/>
        <w:ind w:left="360"/>
      </w:pPr>
      <w:r>
        <w:rPr>
          <w:rFonts w:ascii="Calibri" w:hAnsi="Calibri"/>
          <w:sz w:val="24"/>
        </w:rPr>
        <w:t xml:space="preserve">• </w:t>
      </w:r>
      <w:r>
        <w:rPr>
          <w:rFonts w:ascii="Calibri" w:hAnsi="Calibri"/>
          <w:sz w:val="24"/>
        </w:rPr>
        <w:t>No architectural changes required - only node additions and configuration tuning</w:t>
      </w:r>
    </w:p>
    <w:p>
      <w:pPr>
        <w:pStyle w:val="Heading2"/>
        <w:spacing w:before="240" w:after="120"/>
        <w:ind w:left="0"/>
      </w:pPr>
      <w:r>
        <w:t>6.4 Application Hosting</w:t>
      </w:r>
    </w:p>
    <w:p>
      <w:r>
        <w:rPr>
          <w:rFonts w:ascii="Calibri" w:hAnsi="Calibri"/>
          <w:sz w:val="24"/>
        </w:rPr>
        <w:t>All application workloads will be hosted as containers on OpenShift platform:</w:t>
      </w:r>
    </w:p>
    <w:p>
      <w:pPr>
        <w:spacing w:after="80"/>
        <w:ind w:left="360"/>
      </w:pPr>
      <w:r>
        <w:rPr>
          <w:rFonts w:ascii="Calibri" w:hAnsi="Calibri"/>
          <w:sz w:val="24"/>
        </w:rPr>
        <w:t xml:space="preserve">• </w:t>
      </w:r>
      <w:r>
        <w:rPr>
          <w:rFonts w:ascii="Calibri" w:hAnsi="Calibri"/>
          <w:sz w:val="24"/>
        </w:rPr>
        <w:t>Containerized applications deployed as Kubernetes pods across worker nodes</w:t>
      </w:r>
    </w:p>
    <w:p>
      <w:pPr>
        <w:spacing w:after="80"/>
        <w:ind w:left="360"/>
      </w:pPr>
      <w:r>
        <w:rPr>
          <w:rFonts w:ascii="Calibri" w:hAnsi="Calibri"/>
          <w:sz w:val="24"/>
        </w:rPr>
        <w:t xml:space="preserve">• </w:t>
      </w:r>
      <w:r>
        <w:rPr>
          <w:rFonts w:ascii="Calibri" w:hAnsi="Calibri"/>
          <w:sz w:val="24"/>
        </w:rPr>
        <w:t>Automatic pod scheduling based on resource requests and node capacity</w:t>
      </w:r>
    </w:p>
    <w:p>
      <w:pPr>
        <w:spacing w:after="80"/>
        <w:ind w:left="360"/>
      </w:pPr>
      <w:r>
        <w:rPr>
          <w:rFonts w:ascii="Calibri" w:hAnsi="Calibri"/>
          <w:sz w:val="24"/>
        </w:rPr>
        <w:t xml:space="preserve">• </w:t>
      </w:r>
      <w:r>
        <w:rPr>
          <w:rFonts w:ascii="Calibri" w:hAnsi="Calibri"/>
          <w:sz w:val="24"/>
        </w:rPr>
        <w:t>Pod auto-scaling (HPA) based on CPU/memory utilization</w:t>
      </w:r>
    </w:p>
    <w:p>
      <w:pPr>
        <w:spacing w:after="80"/>
        <w:ind w:left="360"/>
      </w:pPr>
      <w:r>
        <w:rPr>
          <w:rFonts w:ascii="Calibri" w:hAnsi="Calibri"/>
          <w:sz w:val="24"/>
        </w:rPr>
        <w:t xml:space="preserve">• </w:t>
      </w:r>
      <w:r>
        <w:rPr>
          <w:rFonts w:ascii="Calibri" w:hAnsi="Calibri"/>
          <w:sz w:val="24"/>
        </w:rPr>
        <w:t>Multi-tenancy with namespace isolation for different teams/applications</w:t>
      </w:r>
    </w:p>
    <w:p>
      <w:pPr>
        <w:spacing w:after="80"/>
        <w:ind w:left="360"/>
      </w:pPr>
      <w:r>
        <w:rPr>
          <w:rFonts w:ascii="Calibri" w:hAnsi="Calibri"/>
          <w:sz w:val="24"/>
        </w:rPr>
        <w:t xml:space="preserve">• </w:t>
      </w:r>
      <w:r>
        <w:rPr>
          <w:rFonts w:ascii="Calibri" w:hAnsi="Calibri"/>
          <w:sz w:val="24"/>
        </w:rPr>
        <w:t>Resource quotas and limit ranges for capacity management</w:t>
      </w:r>
    </w:p>
    <w:p>
      <w:r>
        <w:rPr>
          <w:rFonts w:ascii="Calibri" w:hAnsi="Calibri"/>
          <w:sz w:val="24"/>
        </w:rPr>
        <w:t>All deployments managed using GitOps (ArgoCD) for declarative infrastructure-as-code.</w:t>
      </w:r>
    </w:p>
    <w:p>
      <w:pPr>
        <w:pStyle w:val="Heading2"/>
        <w:spacing w:before="240" w:after="120"/>
        <w:ind w:left="0"/>
      </w:pPr>
      <w:r>
        <w:t>6.5 Networking</w:t>
      </w:r>
    </w:p>
    <w:p>
      <w:r>
        <w:rPr>
          <w:rFonts w:ascii="Calibri" w:hAnsi="Calibri"/>
          <w:sz w:val="24"/>
        </w:rPr>
        <w:t>The networking architecture follows Red Hat OpenShift best practices:</w:t>
      </w:r>
    </w:p>
    <w:p>
      <w:pPr>
        <w:spacing w:after="80"/>
        <w:ind w:left="360"/>
      </w:pPr>
      <w:r>
        <w:rPr>
          <w:rFonts w:ascii="Calibri" w:hAnsi="Calibri"/>
          <w:sz w:val="24"/>
        </w:rPr>
        <w:t xml:space="preserve">• </w:t>
      </w:r>
      <w:r>
        <w:rPr>
          <w:rFonts w:ascii="Calibri" w:hAnsi="Calibri"/>
          <w:sz w:val="24"/>
        </w:rPr>
        <w:t>OVN-Kubernetes SDN for overlay networking across cluster nodes</w:t>
      </w:r>
    </w:p>
    <w:p>
      <w:pPr>
        <w:spacing w:after="80"/>
        <w:ind w:left="360"/>
      </w:pPr>
      <w:r>
        <w:rPr>
          <w:rFonts w:ascii="Calibri" w:hAnsi="Calibri"/>
          <w:sz w:val="24"/>
        </w:rPr>
        <w:t xml:space="preserve">• </w:t>
      </w:r>
      <w:r>
        <w:rPr>
          <w:rFonts w:ascii="Calibri" w:hAnsi="Calibri"/>
          <w:sz w:val="24"/>
        </w:rPr>
        <w:t>Network policies for pod-to-pod traffic control and microsegmentation</w:t>
      </w:r>
    </w:p>
    <w:p>
      <w:pPr>
        <w:spacing w:after="80"/>
        <w:ind w:left="360"/>
      </w:pPr>
      <w:r>
        <w:rPr>
          <w:rFonts w:ascii="Calibri" w:hAnsi="Calibri"/>
          <w:sz w:val="24"/>
        </w:rPr>
        <w:t xml:space="preserve">• </w:t>
      </w:r>
      <w:r>
        <w:rPr>
          <w:rFonts w:ascii="Calibri" w:hAnsi="Calibri"/>
          <w:sz w:val="24"/>
        </w:rPr>
        <w:t>OpenShift Routes for external access to applications (Layer 7 load balancing)</w:t>
      </w:r>
    </w:p>
    <w:p>
      <w:pPr>
        <w:spacing w:after="80"/>
        <w:ind w:left="360"/>
      </w:pPr>
      <w:r>
        <w:rPr>
          <w:rFonts w:ascii="Calibri" w:hAnsi="Calibri"/>
          <w:sz w:val="24"/>
        </w:rPr>
        <w:t xml:space="preserve">• </w:t>
      </w:r>
      <w:r>
        <w:rPr>
          <w:rFonts w:ascii="Calibri" w:hAnsi="Calibri"/>
          <w:sz w:val="24"/>
        </w:rPr>
        <w:t>Service mesh (Istio) for microservices traffic management, mTLS, and observability</w:t>
      </w:r>
    </w:p>
    <w:p>
      <w:pPr>
        <w:spacing w:after="80"/>
        <w:ind w:left="360"/>
      </w:pPr>
      <w:r>
        <w:rPr>
          <w:rFonts w:ascii="Calibri" w:hAnsi="Calibri"/>
          <w:sz w:val="24"/>
        </w:rPr>
        <w:t xml:space="preserve">• </w:t>
      </w:r>
      <w:r>
        <w:rPr>
          <w:rFonts w:ascii="Calibri" w:hAnsi="Calibri"/>
          <w:sz w:val="24"/>
        </w:rPr>
        <w:t>Load balancer integration for high availability ingress traffic</w:t>
      </w:r>
    </w:p>
    <w:p>
      <w:pPr>
        <w:spacing w:after="80"/>
        <w:ind w:left="360"/>
      </w:pPr>
      <w:r>
        <w:rPr>
          <w:rFonts w:ascii="Calibri" w:hAnsi="Calibri"/>
          <w:sz w:val="24"/>
        </w:rPr>
        <w:t xml:space="preserve">• </w:t>
      </w:r>
      <w:r>
        <w:rPr>
          <w:rFonts w:ascii="Calibri" w:hAnsi="Calibri"/>
          <w:sz w:val="24"/>
        </w:rPr>
        <w:t>DNS integration for service discovery and external access</w:t>
      </w:r>
    </w:p>
    <w:p>
      <w:pPr>
        <w:pStyle w:val="Heading2"/>
        <w:spacing w:before="240" w:after="120"/>
        <w:ind w:left="0"/>
      </w:pPr>
      <w:r>
        <w:t>6.6 Observability</w:t>
      </w:r>
    </w:p>
    <w:p>
      <w:r>
        <w:rPr>
          <w:rFonts w:ascii="Calibri" w:hAnsi="Calibri"/>
          <w:sz w:val="24"/>
        </w:rPr>
        <w:t>Comprehensive observability ensures operational excellence:</w:t>
      </w:r>
    </w:p>
    <w:p>
      <w:pPr>
        <w:spacing w:after="80"/>
        <w:ind w:left="360"/>
      </w:pPr>
      <w:r>
        <w:rPr>
          <w:rFonts w:ascii="Calibri" w:hAnsi="Calibri"/>
          <w:sz w:val="24"/>
        </w:rPr>
        <w:t xml:space="preserve">• </w:t>
      </w:r>
      <w:r>
        <w:rPr>
          <w:rFonts w:ascii="Calibri" w:hAnsi="Calibri"/>
          <w:sz w:val="24"/>
        </w:rPr>
        <w:t>Prometheus metrics for cluster and application performance monitoring</w:t>
      </w:r>
    </w:p>
    <w:p>
      <w:pPr>
        <w:spacing w:after="80"/>
        <w:ind w:left="360"/>
      </w:pPr>
      <w:r>
        <w:rPr>
          <w:rFonts w:ascii="Calibri" w:hAnsi="Calibri"/>
          <w:sz w:val="24"/>
        </w:rPr>
        <w:t xml:space="preserve">• </w:t>
      </w:r>
      <w:r>
        <w:rPr>
          <w:rFonts w:ascii="Calibri" w:hAnsi="Calibri"/>
          <w:sz w:val="24"/>
        </w:rPr>
        <w:t>Grafana dashboards for visualization of platform and application metrics</w:t>
      </w:r>
    </w:p>
    <w:p>
      <w:pPr>
        <w:spacing w:after="80"/>
        <w:ind w:left="360"/>
      </w:pPr>
      <w:r>
        <w:rPr>
          <w:rFonts w:ascii="Calibri" w:hAnsi="Calibri"/>
          <w:sz w:val="24"/>
        </w:rPr>
        <w:t xml:space="preserve">• </w:t>
      </w:r>
      <w:r>
        <w:rPr>
          <w:rFonts w:ascii="Calibri" w:hAnsi="Calibri"/>
          <w:sz w:val="24"/>
        </w:rPr>
        <w:t>OpenShift Logging (EFK stack) for centralized log aggregation and analysis</w:t>
      </w:r>
    </w:p>
    <w:p>
      <w:pPr>
        <w:spacing w:after="80"/>
        <w:ind w:left="360"/>
      </w:pPr>
      <w:r>
        <w:rPr>
          <w:rFonts w:ascii="Calibri" w:hAnsi="Calibri"/>
          <w:sz w:val="24"/>
        </w:rPr>
        <w:t xml:space="preserve">• </w:t>
      </w:r>
      <w:r>
        <w:rPr>
          <w:rFonts w:ascii="Calibri" w:hAnsi="Calibri"/>
          <w:sz w:val="24"/>
        </w:rPr>
        <w:t>Distributed tracing with Jaeger (via service mesh) for microservices debugging</w:t>
      </w:r>
    </w:p>
    <w:p>
      <w:pPr>
        <w:spacing w:after="80"/>
        <w:ind w:left="360"/>
      </w:pPr>
      <w:r>
        <w:rPr>
          <w:rFonts w:ascii="Calibri" w:hAnsi="Calibri"/>
          <w:sz w:val="24"/>
        </w:rPr>
        <w:t xml:space="preserve">• </w:t>
      </w:r>
      <w:r>
        <w:rPr>
          <w:rFonts w:ascii="Calibri" w:hAnsi="Calibri"/>
          <w:sz w:val="24"/>
        </w:rPr>
        <w:t>Custom dashboards showing business KPIs (deployment frequency, success rate, resource utilization)</w:t>
      </w:r>
    </w:p>
    <w:p>
      <w:pPr>
        <w:pStyle w:val="Heading2"/>
        <w:spacing w:before="240" w:after="120"/>
        <w:ind w:left="0"/>
      </w:pPr>
      <w:r>
        <w:t>6.7 Backup &amp; Disaster Recovery</w:t>
      </w:r>
    </w:p>
    <w:p>
      <w:r>
        <w:rPr>
          <w:rFonts w:ascii="Calibri" w:hAnsi="Calibri"/>
          <w:sz w:val="24"/>
        </w:rPr>
        <w:t>All critical data and configurations are protected through:</w:t>
      </w:r>
    </w:p>
    <w:p>
      <w:pPr>
        <w:spacing w:after="80"/>
        <w:ind w:left="360"/>
      </w:pPr>
      <w:r>
        <w:rPr>
          <w:rFonts w:ascii="Calibri" w:hAnsi="Calibri"/>
          <w:sz w:val="24"/>
        </w:rPr>
        <w:t xml:space="preserve">• </w:t>
      </w:r>
      <w:r>
        <w:rPr>
          <w:rFonts w:ascii="Calibri" w:hAnsi="Calibri"/>
          <w:sz w:val="24"/>
        </w:rPr>
        <w:t>etcd cluster backups for control plane state (automated daily backups)</w:t>
      </w:r>
    </w:p>
    <w:p>
      <w:pPr>
        <w:spacing w:after="80"/>
        <w:ind w:left="360"/>
      </w:pPr>
      <w:r>
        <w:rPr>
          <w:rFonts w:ascii="Calibri" w:hAnsi="Calibri"/>
          <w:sz w:val="24"/>
        </w:rPr>
        <w:t xml:space="preserve">• </w:t>
      </w:r>
      <w:r>
        <w:rPr>
          <w:rFonts w:ascii="Calibri" w:hAnsi="Calibri"/>
          <w:sz w:val="24"/>
        </w:rPr>
        <w:t>Persistent volume snapshots for application data protection</w:t>
      </w:r>
    </w:p>
    <w:p>
      <w:pPr>
        <w:spacing w:after="80"/>
        <w:ind w:left="360"/>
      </w:pPr>
      <w:r>
        <w:rPr>
          <w:rFonts w:ascii="Calibri" w:hAnsi="Calibri"/>
          <w:sz w:val="24"/>
        </w:rPr>
        <w:t xml:space="preserve">• </w:t>
      </w:r>
      <w:r>
        <w:rPr>
          <w:rFonts w:ascii="Calibri" w:hAnsi="Calibri"/>
          <w:sz w:val="24"/>
        </w:rPr>
        <w:t>Configuration backup for cluster settings and GitOps repositories</w:t>
      </w:r>
    </w:p>
    <w:p>
      <w:pPr>
        <w:spacing w:after="80"/>
        <w:ind w:left="360"/>
      </w:pPr>
      <w:r>
        <w:rPr>
          <w:rFonts w:ascii="Calibri" w:hAnsi="Calibri"/>
          <w:sz w:val="24"/>
        </w:rPr>
        <w:t xml:space="preserve">• </w:t>
      </w:r>
      <w:r>
        <w:rPr>
          <w:rFonts w:ascii="Calibri" w:hAnsi="Calibri"/>
          <w:sz w:val="24"/>
        </w:rPr>
        <w:t>Multi-AZ deployment for high availability within region</w:t>
      </w:r>
    </w:p>
    <w:p>
      <w:pPr>
        <w:spacing w:after="80"/>
        <w:ind w:left="360"/>
      </w:pPr>
      <w:r>
        <w:rPr>
          <w:rFonts w:ascii="Calibri" w:hAnsi="Calibri"/>
          <w:sz w:val="24"/>
        </w:rPr>
        <w:t xml:space="preserve">• </w:t>
      </w:r>
      <w:r>
        <w:rPr>
          <w:rFonts w:ascii="Calibri" w:hAnsi="Calibri"/>
          <w:sz w:val="24"/>
        </w:rPr>
        <w:t>RTO: 4 hours | RPO: 1 hour (for application data)</w:t>
      </w:r>
    </w:p>
    <w:p>
      <w:pPr>
        <w:pStyle w:val="Heading2"/>
        <w:spacing w:before="240" w:after="120"/>
        <w:ind w:left="0"/>
      </w:pPr>
      <w:r>
        <w:t>6.8 Technical Implementation Strategy</w:t>
      </w:r>
    </w:p>
    <w:p>
      <w:r>
        <w:rPr>
          <w:rFonts w:ascii="Calibri" w:hAnsi="Calibri"/>
          <w:sz w:val="24"/>
        </w:rPr>
        <w:t>The implementation approach follows Red Hat best practices and proven methodologies for OpenShift deployments.</w:t>
      </w:r>
    </w:p>
    <w:p>
      <w:pPr>
        <w:pStyle w:val="Heading2"/>
        <w:spacing w:before="240" w:after="120"/>
        <w:ind w:left="0"/>
      </w:pPr>
      <w:r>
        <w:t>6.9 Example Implementation Patterns</w:t>
      </w:r>
    </w:p>
    <w:p>
      <w:pPr>
        <w:spacing w:after="80"/>
        <w:ind w:left="360"/>
      </w:pPr>
      <w:r>
        <w:rPr>
          <w:rFonts w:ascii="Calibri" w:hAnsi="Calibri"/>
          <w:sz w:val="24"/>
        </w:rPr>
        <w:t xml:space="preserve">• </w:t>
      </w:r>
      <w:r>
        <w:rPr>
          <w:rFonts w:ascii="Calibri" w:hAnsi="Calibri"/>
          <w:sz w:val="24"/>
        </w:rPr>
        <w:t>Phased rollout: Start with pilot applications, then expand to broader portfolio</w:t>
      </w:r>
    </w:p>
    <w:p>
      <w:pPr>
        <w:spacing w:after="80"/>
        <w:ind w:left="360"/>
      </w:pPr>
      <w:r>
        <w:rPr>
          <w:rFonts w:ascii="Calibri" w:hAnsi="Calibri"/>
          <w:sz w:val="24"/>
        </w:rPr>
        <w:t xml:space="preserve">• </w:t>
      </w:r>
      <w:r>
        <w:rPr>
          <w:rFonts w:ascii="Calibri" w:hAnsi="Calibri"/>
          <w:sz w:val="24"/>
        </w:rPr>
        <w:t>Parallel infrastructure: Run OpenShift alongside VM infrastructure during transition</w:t>
      </w:r>
    </w:p>
    <w:p>
      <w:pPr>
        <w:spacing w:after="80"/>
        <w:ind w:left="360"/>
      </w:pPr>
      <w:r>
        <w:rPr>
          <w:rFonts w:ascii="Calibri" w:hAnsi="Calibri"/>
          <w:sz w:val="24"/>
        </w:rPr>
        <w:t xml:space="preserve">• </w:t>
      </w:r>
      <w:r>
        <w:rPr>
          <w:rFonts w:ascii="Calibri" w:hAnsi="Calibri"/>
          <w:sz w:val="24"/>
        </w:rPr>
        <w:t>Progressive containerization: Containerize applications incrementally by complexity</w:t>
      </w:r>
    </w:p>
    <w:p>
      <w:pPr>
        <w:pStyle w:val="Heading2"/>
        <w:spacing w:before="240" w:after="120"/>
        <w:ind w:left="0"/>
      </w:pPr>
      <w:r>
        <w:t>6.10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Primary Tools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Platform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 Hat OpenShift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Enterprise Kubernetes platform with integrated tools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Pipelines (Tekton), ArgoCD</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Cloud-native CI/CD and GitOps deployment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 Hat Quay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Secure container image registry with vulnerability scanning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Mesh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 Hat OpenShift Service Mesh (Istio)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Microservices traffic management and security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Prometheus, Grafana</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and application metrics and visualization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Logging (EFK)</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Centralized log aggregation and analysis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OpenShift Data Foundation (ODF)</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Software-defined storage for containers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Advanced Cluster Security (ACS)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and Kubernetes security platform</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Implementation Tools and Technologies</w:t>
      </w:r>
    </w:p>
    <w:p>
      <w:pPr>
        <w:pStyle w:val="Heading2"/>
        <w:spacing w:before="240" w:after="120"/>
        <w:ind w:left="0"/>
      </w:pPr>
      <w:r>
        <w:t>6.11 Data Management</w:t>
      </w:r>
    </w:p>
    <w:p>
      <w:pPr>
        <w:pStyle w:val="Heading3"/>
        <w:spacing w:before="160" w:after="120"/>
        <w:ind w:left="0"/>
      </w:pPr>
      <w:r>
        <w:t>6.11.1 Data Strategy</w:t>
      </w:r>
    </w:p>
    <w:p>
      <w:pPr>
        <w:spacing w:after="80"/>
        <w:ind w:left="360"/>
      </w:pPr>
      <w:r>
        <w:rPr>
          <w:rFonts w:ascii="Calibri" w:hAnsi="Calibri"/>
          <w:sz w:val="24"/>
        </w:rPr>
        <w:t xml:space="preserve">• </w:t>
      </w:r>
      <w:r>
        <w:rPr>
          <w:rFonts w:ascii="Calibri" w:hAnsi="Calibri"/>
          <w:sz w:val="24"/>
        </w:rPr>
        <w:t>Persistent storage for stateful applications using Persistent Volume Claims (PVCs)</w:t>
      </w:r>
    </w:p>
    <w:p>
      <w:pPr>
        <w:spacing w:after="80"/>
        <w:ind w:left="360"/>
      </w:pPr>
      <w:r>
        <w:rPr>
          <w:rFonts w:ascii="Calibri" w:hAnsi="Calibri"/>
          <w:sz w:val="24"/>
        </w:rPr>
        <w:t xml:space="preserve">• </w:t>
      </w:r>
      <w:r>
        <w:rPr>
          <w:rFonts w:ascii="Calibri" w:hAnsi="Calibri"/>
          <w:sz w:val="24"/>
        </w:rPr>
        <w:t>Storage classes for different performance/availability tiers (block, file, object)</w:t>
      </w:r>
    </w:p>
    <w:p>
      <w:pPr>
        <w:spacing w:after="80"/>
        <w:ind w:left="360"/>
      </w:pPr>
      <w:r>
        <w:rPr>
          <w:rFonts w:ascii="Calibri" w:hAnsi="Calibri"/>
          <w:sz w:val="24"/>
        </w:rPr>
        <w:t xml:space="preserve">• </w:t>
      </w:r>
      <w:r>
        <w:rPr>
          <w:rFonts w:ascii="Calibri" w:hAnsi="Calibri"/>
          <w:sz w:val="24"/>
        </w:rPr>
        <w:t>Volume snapshots for application data protection and recovery</w:t>
      </w:r>
    </w:p>
    <w:p>
      <w:pPr>
        <w:spacing w:after="80"/>
        <w:ind w:left="360"/>
      </w:pPr>
      <w:r>
        <w:rPr>
          <w:rFonts w:ascii="Calibri" w:hAnsi="Calibri"/>
          <w:sz w:val="24"/>
        </w:rPr>
        <w:t xml:space="preserve">• </w:t>
      </w:r>
      <w:r>
        <w:rPr>
          <w:rFonts w:ascii="Calibri" w:hAnsi="Calibri"/>
          <w:sz w:val="24"/>
        </w:rPr>
        <w:t>Lifecycle management with automated cleanup of unused volumes</w:t>
      </w:r>
    </w:p>
    <w:p>
      <w:pPr>
        <w:spacing w:after="80"/>
        <w:ind w:left="360"/>
      </w:pPr>
      <w:r>
        <w:rPr>
          <w:rFonts w:ascii="Calibri" w:hAnsi="Calibri"/>
          <w:sz w:val="24"/>
        </w:rPr>
        <w:t xml:space="preserve">• </w:t>
      </w:r>
      <w:r>
        <w:rPr>
          <w:rFonts w:ascii="Calibri" w:hAnsi="Calibri"/>
          <w:sz w:val="24"/>
        </w:rPr>
        <w:t>Data encryption at rest and in transit for compliance</w:t>
      </w:r>
    </w:p>
    <w:p>
      <w:pPr>
        <w:pStyle w:val="Heading3"/>
        <w:spacing w:before="160" w:after="120"/>
        <w:ind w:left="0"/>
      </w:pPr>
      <w:r>
        <w:t>6.11.2 Data Security &amp; Compliance</w:t>
      </w:r>
    </w:p>
    <w:p>
      <w:pPr>
        <w:spacing w:after="80"/>
        <w:ind w:left="360"/>
      </w:pPr>
      <w:r>
        <w:rPr>
          <w:rFonts w:ascii="Calibri" w:hAnsi="Calibri"/>
          <w:sz w:val="24"/>
        </w:rPr>
        <w:t xml:space="preserve">• </w:t>
      </w:r>
      <w:r>
        <w:rPr>
          <w:rFonts w:ascii="Calibri" w:hAnsi="Calibri"/>
          <w:sz w:val="24"/>
        </w:rPr>
        <w:t>Encryption enabled for persistent volumes and etcd cluster</w:t>
      </w:r>
    </w:p>
    <w:p>
      <w:pPr>
        <w:spacing w:after="80"/>
        <w:ind w:left="360"/>
      </w:pPr>
      <w:r>
        <w:rPr>
          <w:rFonts w:ascii="Calibri" w:hAnsi="Calibri"/>
          <w:sz w:val="24"/>
        </w:rPr>
        <w:t xml:space="preserve">• </w:t>
      </w:r>
      <w:r>
        <w:rPr>
          <w:rFonts w:ascii="Calibri" w:hAnsi="Calibri"/>
          <w:sz w:val="24"/>
        </w:rPr>
        <w:t>Network policies for data access control between applications</w:t>
      </w:r>
    </w:p>
    <w:p>
      <w:pPr>
        <w:spacing w:after="80"/>
        <w:ind w:left="360"/>
      </w:pPr>
      <w:r>
        <w:rPr>
          <w:rFonts w:ascii="Calibri" w:hAnsi="Calibri"/>
          <w:sz w:val="24"/>
        </w:rPr>
        <w:t xml:space="preserve">• </w:t>
      </w:r>
      <w:r>
        <w:rPr>
          <w:rFonts w:ascii="Calibri" w:hAnsi="Calibri"/>
          <w:sz w:val="24"/>
        </w:rPr>
        <w:t>RBAC for controlling access to persistent data</w:t>
      </w:r>
    </w:p>
    <w:p>
      <w:pPr>
        <w:spacing w:after="80"/>
        <w:ind w:left="360"/>
      </w:pPr>
      <w:r>
        <w:rPr>
          <w:rFonts w:ascii="Calibri" w:hAnsi="Calibri"/>
          <w:sz w:val="24"/>
        </w:rPr>
        <w:t xml:space="preserve">• </w:t>
      </w:r>
      <w:r>
        <w:rPr>
          <w:rFonts w:ascii="Calibri" w:hAnsi="Calibri"/>
          <w:sz w:val="24"/>
        </w:rPr>
        <w:t>Audit trail for all data access via OpenShift audit logs</w:t>
      </w:r>
    </w:p>
    <w:p>
      <w:pPr>
        <w:spacing w:after="80"/>
        <w:ind w:left="360"/>
      </w:pPr>
      <w:r>
        <w:rPr>
          <w:rFonts w:ascii="Calibri" w:hAnsi="Calibri"/>
          <w:sz w:val="24"/>
        </w:rPr>
        <w:t xml:space="preserve">• </w:t>
      </w:r>
      <w:r>
        <w:rPr>
          <w:rFonts w:ascii="Calibri" w:hAnsi="Calibri"/>
          <w:sz w:val="24"/>
        </w:rPr>
        <w:t>Compliance with SOC2 and ISO 27001 requirements for data handling</w:t>
      </w:r>
    </w:p>
    <w:p>
      <w:pPr>
        <w:pStyle w:val="Heading1"/>
        <w:spacing w:before="160" w:after="120"/>
        <w:ind w:left="0"/>
      </w:pPr>
      <w:r>
        <w:t>7 Security &amp; Compliance</w:t>
      </w:r>
    </w:p>
    <w:p>
      <w:r>
        <w:rPr>
          <w:rFonts w:ascii="Calibri" w:hAnsi="Calibri"/>
          <w:sz w:val="24"/>
        </w:rPr>
        <w:t>The implementation and target environment will be architected and validated to meet the Client's security, compliance, and governance requirements. Vendor will adhere to industry-standard security frameworks and Red Hat OpenShift best practices.</w:t>
      </w:r>
    </w:p>
    <w:p>
      <w:pPr>
        <w:pStyle w:val="Heading2"/>
        <w:spacing w:before="240" w:after="120"/>
        <w:ind w:left="0"/>
      </w:pPr>
      <w:r>
        <w:t>7.1 Identity &amp; Access Management</w:t>
      </w:r>
    </w:p>
    <w:p>
      <w:pPr>
        <w:spacing w:after="80"/>
        <w:ind w:left="360"/>
      </w:pPr>
      <w:r>
        <w:rPr>
          <w:rFonts w:ascii="Calibri" w:hAnsi="Calibri"/>
          <w:sz w:val="24"/>
        </w:rPr>
        <w:t xml:space="preserve">• </w:t>
      </w:r>
      <w:r>
        <w:rPr>
          <w:rFonts w:ascii="Calibri" w:hAnsi="Calibri"/>
          <w:sz w:val="24"/>
        </w:rPr>
        <w:t>Role-Based Access Control (RBAC) with granular permissions for cluster resources</w:t>
      </w:r>
    </w:p>
    <w:p>
      <w:pPr>
        <w:spacing w:after="80"/>
        <w:ind w:left="360"/>
      </w:pPr>
      <w:r>
        <w:rPr>
          <w:rFonts w:ascii="Calibri" w:hAnsi="Calibri"/>
          <w:sz w:val="24"/>
        </w:rPr>
        <w:t xml:space="preserve">• </w:t>
      </w:r>
      <w:r>
        <w:rPr>
          <w:rFonts w:ascii="Calibri" w:hAnsi="Calibri"/>
          <w:sz w:val="24"/>
        </w:rPr>
        <w:t>LDAP/AD integration for Single Sign-On (SSO) with enterprise directory</w:t>
      </w:r>
    </w:p>
    <w:p>
      <w:pPr>
        <w:spacing w:after="80"/>
        <w:ind w:left="360"/>
      </w:pPr>
      <w:r>
        <w:rPr>
          <w:rFonts w:ascii="Calibri" w:hAnsi="Calibri"/>
          <w:sz w:val="24"/>
        </w:rPr>
        <w:t xml:space="preserve">• </w:t>
      </w:r>
      <w:r>
        <w:rPr>
          <w:rFonts w:ascii="Calibri" w:hAnsi="Calibri"/>
          <w:sz w:val="24"/>
        </w:rPr>
        <w:t>OAuth authentication for API and web console access</w:t>
      </w:r>
    </w:p>
    <w:p>
      <w:pPr>
        <w:spacing w:after="80"/>
        <w:ind w:left="360"/>
      </w:pPr>
      <w:r>
        <w:rPr>
          <w:rFonts w:ascii="Calibri" w:hAnsi="Calibri"/>
          <w:sz w:val="24"/>
        </w:rPr>
        <w:t xml:space="preserve">• </w:t>
      </w:r>
      <w:r>
        <w:rPr>
          <w:rFonts w:ascii="Calibri" w:hAnsi="Calibri"/>
          <w:sz w:val="24"/>
        </w:rPr>
        <w:t>Service account management for application-to-platform authentication</w:t>
      </w:r>
    </w:p>
    <w:p>
      <w:pPr>
        <w:spacing w:after="80"/>
        <w:ind w:left="360"/>
      </w:pPr>
      <w:r>
        <w:rPr>
          <w:rFonts w:ascii="Calibri" w:hAnsi="Calibri"/>
          <w:sz w:val="24"/>
        </w:rPr>
        <w:t xml:space="preserve">• </w:t>
      </w:r>
      <w:r>
        <w:rPr>
          <w:rFonts w:ascii="Calibri" w:hAnsi="Calibri"/>
          <w:sz w:val="24"/>
        </w:rPr>
        <w:t>Multi-factor authentication (MFA) for administrative access (if required)</w:t>
      </w:r>
    </w:p>
    <w:p>
      <w:pPr>
        <w:spacing w:after="80"/>
        <w:ind w:left="360"/>
      </w:pPr>
      <w:r>
        <w:rPr>
          <w:rFonts w:ascii="Calibri" w:hAnsi="Calibri"/>
          <w:sz w:val="24"/>
        </w:rPr>
        <w:t xml:space="preserve">• </w:t>
      </w:r>
      <w:r>
        <w:rPr>
          <w:rFonts w:ascii="Calibri" w:hAnsi="Calibri"/>
          <w:sz w:val="24"/>
        </w:rPr>
        <w:t>Pod security policies and security context constraints for container security</w:t>
      </w:r>
    </w:p>
    <w:p>
      <w:pPr>
        <w:pStyle w:val="Heading2"/>
        <w:spacing w:before="240" w:after="120"/>
        <w:ind w:left="0"/>
      </w:pPr>
      <w:r>
        <w:t>7.2 Monitoring &amp; Threat Detection</w:t>
      </w:r>
    </w:p>
    <w:p>
      <w:pPr>
        <w:spacing w:after="80"/>
        <w:ind w:left="360"/>
      </w:pPr>
      <w:r>
        <w:rPr>
          <w:rFonts w:ascii="Calibri" w:hAnsi="Calibri"/>
          <w:sz w:val="24"/>
        </w:rPr>
        <w:t xml:space="preserve">• </w:t>
      </w:r>
      <w:r>
        <w:rPr>
          <w:rFonts w:ascii="Calibri" w:hAnsi="Calibri"/>
          <w:sz w:val="24"/>
        </w:rPr>
        <w:t>OpenShift audit logging for all API requests and resource changes</w:t>
      </w:r>
    </w:p>
    <w:p>
      <w:pPr>
        <w:spacing w:after="80"/>
        <w:ind w:left="360"/>
      </w:pPr>
      <w:r>
        <w:rPr>
          <w:rFonts w:ascii="Calibri" w:hAnsi="Calibri"/>
          <w:sz w:val="24"/>
        </w:rPr>
        <w:t xml:space="preserve">• </w:t>
      </w:r>
      <w:r>
        <w:rPr>
          <w:rFonts w:ascii="Calibri" w:hAnsi="Calibri"/>
          <w:sz w:val="24"/>
        </w:rPr>
        <w:t>Prometheus alerts for security events and anomalous behavior</w:t>
      </w:r>
    </w:p>
    <w:p>
      <w:pPr>
        <w:spacing w:after="80"/>
        <w:ind w:left="360"/>
      </w:pPr>
      <w:r>
        <w:rPr>
          <w:rFonts w:ascii="Calibri" w:hAnsi="Calibri"/>
          <w:sz w:val="24"/>
        </w:rPr>
        <w:t xml:space="preserve">• </w:t>
      </w:r>
      <w:r>
        <w:rPr>
          <w:rFonts w:ascii="Calibri" w:hAnsi="Calibri"/>
          <w:sz w:val="24"/>
        </w:rPr>
        <w:t>Advanced Cluster Security (ACS) for vulnerability management and runtime threat detection</w:t>
      </w:r>
    </w:p>
    <w:p>
      <w:pPr>
        <w:spacing w:after="80"/>
        <w:ind w:left="360"/>
      </w:pPr>
      <w:r>
        <w:rPr>
          <w:rFonts w:ascii="Calibri" w:hAnsi="Calibri"/>
          <w:sz w:val="24"/>
        </w:rPr>
        <w:t xml:space="preserve">• </w:t>
      </w:r>
      <w:r>
        <w:rPr>
          <w:rFonts w:ascii="Calibri" w:hAnsi="Calibri"/>
          <w:sz w:val="24"/>
        </w:rPr>
        <w:t>Network policy enforcement for pod-to-pod traffic control</w:t>
      </w:r>
    </w:p>
    <w:p>
      <w:pPr>
        <w:spacing w:after="80"/>
        <w:ind w:left="360"/>
      </w:pPr>
      <w:r>
        <w:rPr>
          <w:rFonts w:ascii="Calibri" w:hAnsi="Calibri"/>
          <w:sz w:val="24"/>
        </w:rPr>
        <w:t xml:space="preserve">• </w:t>
      </w:r>
      <w:r>
        <w:rPr>
          <w:rFonts w:ascii="Calibri" w:hAnsi="Calibri"/>
          <w:sz w:val="24"/>
        </w:rPr>
        <w:t>Integration with SIEM systems for centralized security monitoring (if required)</w:t>
      </w:r>
    </w:p>
    <w:p>
      <w:pPr>
        <w:pStyle w:val="Heading2"/>
        <w:spacing w:before="240" w:after="120"/>
        <w:ind w:left="0"/>
      </w:pPr>
      <w:r>
        <w:t>7.3 Compliance &amp; Auditing</w:t>
      </w:r>
    </w:p>
    <w:p>
      <w:pPr>
        <w:spacing w:after="80"/>
        <w:ind w:left="360"/>
      </w:pPr>
      <w:r>
        <w:rPr>
          <w:rFonts w:ascii="Calibri" w:hAnsi="Calibri"/>
          <w:sz w:val="24"/>
        </w:rPr>
        <w:t xml:space="preserve">• </w:t>
      </w:r>
      <w:r>
        <w:rPr>
          <w:rFonts w:ascii="Calibri" w:hAnsi="Calibri"/>
          <w:sz w:val="24"/>
        </w:rPr>
        <w:t>SOC 2 certified OpenShift platform, architecture follows SOC 2 security principles</w:t>
      </w:r>
    </w:p>
    <w:p>
      <w:pPr>
        <w:spacing w:after="80"/>
        <w:ind w:left="360"/>
      </w:pPr>
      <w:r>
        <w:rPr>
          <w:rFonts w:ascii="Calibri" w:hAnsi="Calibri"/>
          <w:sz w:val="24"/>
        </w:rPr>
        <w:t xml:space="preserve">• </w:t>
      </w:r>
      <w:r>
        <w:rPr>
          <w:rFonts w:ascii="Calibri" w:hAnsi="Calibri"/>
          <w:sz w:val="24"/>
        </w:rPr>
        <w:t>ISO 27001 compliance: Access controls, audit logging, encryption</w:t>
      </w:r>
    </w:p>
    <w:p>
      <w:pPr>
        <w:spacing w:after="80"/>
        <w:ind w:left="360"/>
      </w:pPr>
      <w:r>
        <w:rPr>
          <w:rFonts w:ascii="Calibri" w:hAnsi="Calibri"/>
          <w:sz w:val="24"/>
        </w:rPr>
        <w:t xml:space="preserve">• </w:t>
      </w:r>
      <w:r>
        <w:rPr>
          <w:rFonts w:ascii="Calibri" w:hAnsi="Calibri"/>
          <w:sz w:val="24"/>
        </w:rPr>
        <w:t>GDPR compliance (if applicable): Data residency controls, audit trail, secure deletion</w:t>
      </w:r>
    </w:p>
    <w:p>
      <w:pPr>
        <w:spacing w:after="80"/>
        <w:ind w:left="360"/>
      </w:pPr>
      <w:r>
        <w:rPr>
          <w:rFonts w:ascii="Calibri" w:hAnsi="Calibri"/>
          <w:sz w:val="24"/>
        </w:rPr>
        <w:t xml:space="preserve">• </w:t>
      </w:r>
      <w:r>
        <w:rPr>
          <w:rFonts w:ascii="Calibri" w:hAnsi="Calibri"/>
          <w:sz w:val="24"/>
        </w:rPr>
        <w:t>HIPAA compliance (if applicable): Encryption, access controls, audit logging</w:t>
      </w:r>
    </w:p>
    <w:p>
      <w:pPr>
        <w:spacing w:after="80"/>
        <w:ind w:left="360"/>
      </w:pPr>
      <w:r>
        <w:rPr>
          <w:rFonts w:ascii="Calibri" w:hAnsi="Calibri"/>
          <w:sz w:val="24"/>
        </w:rPr>
        <w:t xml:space="preserve">• </w:t>
      </w:r>
      <w:r>
        <w:rPr>
          <w:rFonts w:ascii="Calibri" w:hAnsi="Calibri"/>
          <w:sz w:val="24"/>
        </w:rPr>
        <w:t>Continuous compliance monitoring using OpenShift compliance operator</w:t>
      </w:r>
    </w:p>
    <w:p>
      <w:pPr>
        <w:pStyle w:val="Heading2"/>
        <w:spacing w:before="240" w:after="120"/>
        <w:ind w:left="0"/>
      </w:pPr>
      <w:r>
        <w:t>7.4 Encryption &amp; Key Management</w:t>
      </w:r>
    </w:p>
    <w:p>
      <w:pPr>
        <w:spacing w:after="80"/>
        <w:ind w:left="360"/>
      </w:pPr>
      <w:r>
        <w:rPr>
          <w:rFonts w:ascii="Calibri" w:hAnsi="Calibri"/>
          <w:sz w:val="24"/>
        </w:rPr>
        <w:t xml:space="preserve">• </w:t>
      </w:r>
      <w:r>
        <w:rPr>
          <w:rFonts w:ascii="Calibri" w:hAnsi="Calibri"/>
          <w:sz w:val="24"/>
        </w:rPr>
        <w:t>All container images encrypted at rest in Quay registry</w:t>
      </w:r>
    </w:p>
    <w:p>
      <w:pPr>
        <w:spacing w:after="80"/>
        <w:ind w:left="360"/>
      </w:pPr>
      <w:r>
        <w:rPr>
          <w:rFonts w:ascii="Calibri" w:hAnsi="Calibri"/>
          <w:sz w:val="24"/>
        </w:rPr>
        <w:t xml:space="preserve">• </w:t>
      </w:r>
      <w:r>
        <w:rPr>
          <w:rFonts w:ascii="Calibri" w:hAnsi="Calibri"/>
          <w:sz w:val="24"/>
        </w:rPr>
        <w:t>Persistent volumes encrypted using storage provider encryption</w:t>
      </w:r>
    </w:p>
    <w:p>
      <w:pPr>
        <w:spacing w:after="80"/>
        <w:ind w:left="360"/>
      </w:pPr>
      <w:r>
        <w:rPr>
          <w:rFonts w:ascii="Calibri" w:hAnsi="Calibri"/>
          <w:sz w:val="24"/>
        </w:rPr>
        <w:t xml:space="preserve">• </w:t>
      </w:r>
      <w:r>
        <w:rPr>
          <w:rFonts w:ascii="Calibri" w:hAnsi="Calibri"/>
          <w:sz w:val="24"/>
        </w:rPr>
        <w:t>etcd cluster encrypted at rest and in transit</w:t>
      </w:r>
    </w:p>
    <w:p>
      <w:pPr>
        <w:spacing w:after="80"/>
        <w:ind w:left="360"/>
      </w:pPr>
      <w:r>
        <w:rPr>
          <w:rFonts w:ascii="Calibri" w:hAnsi="Calibri"/>
          <w:sz w:val="24"/>
        </w:rPr>
        <w:t xml:space="preserve">• </w:t>
      </w:r>
      <w:r>
        <w:rPr>
          <w:rFonts w:ascii="Calibri" w:hAnsi="Calibri"/>
          <w:sz w:val="24"/>
        </w:rPr>
        <w:t>Network traffic encrypted using TLS 1.2+ for all external communication</w:t>
      </w:r>
    </w:p>
    <w:p>
      <w:pPr>
        <w:spacing w:after="80"/>
        <w:ind w:left="360"/>
      </w:pPr>
      <w:r>
        <w:rPr>
          <w:rFonts w:ascii="Calibri" w:hAnsi="Calibri"/>
          <w:sz w:val="24"/>
        </w:rPr>
        <w:t xml:space="preserve">• </w:t>
      </w:r>
      <w:r>
        <w:rPr>
          <w:rFonts w:ascii="Calibri" w:hAnsi="Calibri"/>
          <w:sz w:val="24"/>
        </w:rPr>
        <w:t>Service mesh mTLS for encrypted pod-to-pod communication</w:t>
      </w:r>
    </w:p>
    <w:p>
      <w:pPr>
        <w:spacing w:after="80"/>
        <w:ind w:left="360"/>
      </w:pPr>
      <w:r>
        <w:rPr>
          <w:rFonts w:ascii="Calibri" w:hAnsi="Calibri"/>
          <w:sz w:val="24"/>
        </w:rPr>
        <w:t xml:space="preserve">• </w:t>
      </w:r>
      <w:r>
        <w:rPr>
          <w:rFonts w:ascii="Calibri" w:hAnsi="Calibri"/>
          <w:sz w:val="24"/>
        </w:rPr>
        <w:t>Secret management using OpenShift secrets with encryption at rest</w:t>
      </w:r>
    </w:p>
    <w:p>
      <w:pPr>
        <w:pStyle w:val="Heading2"/>
        <w:spacing w:before="240" w:after="120"/>
        <w:ind w:left="0"/>
      </w:pPr>
      <w:r>
        <w:t>7.5 Governance</w:t>
      </w:r>
    </w:p>
    <w:p>
      <w:pPr>
        <w:spacing w:after="80"/>
        <w:ind w:left="360"/>
      </w:pPr>
      <w:r>
        <w:rPr>
          <w:rFonts w:ascii="Calibri" w:hAnsi="Calibri"/>
          <w:sz w:val="24"/>
        </w:rPr>
        <w:t xml:space="preserve">• </w:t>
      </w:r>
      <w:r>
        <w:rPr>
          <w:rFonts w:ascii="Calibri" w:hAnsi="Calibri"/>
          <w:sz w:val="24"/>
        </w:rPr>
        <w:t>Change control: All cluster configuration changes require formal change request</w:t>
      </w:r>
    </w:p>
    <w:p>
      <w:pPr>
        <w:spacing w:after="80"/>
        <w:ind w:left="360"/>
      </w:pPr>
      <w:r>
        <w:rPr>
          <w:rFonts w:ascii="Calibri" w:hAnsi="Calibri"/>
          <w:sz w:val="24"/>
        </w:rPr>
        <w:t xml:space="preserve">• </w:t>
      </w:r>
      <w:r>
        <w:rPr>
          <w:rFonts w:ascii="Calibri" w:hAnsi="Calibri"/>
          <w:sz w:val="24"/>
        </w:rPr>
        <w:t>Image governance: Only approved container images from trusted registries allowed</w:t>
      </w:r>
    </w:p>
    <w:p>
      <w:pPr>
        <w:spacing w:after="80"/>
        <w:ind w:left="360"/>
      </w:pPr>
      <w:r>
        <w:rPr>
          <w:rFonts w:ascii="Calibri" w:hAnsi="Calibri"/>
          <w:sz w:val="24"/>
        </w:rPr>
        <w:t xml:space="preserve">• </w:t>
      </w:r>
      <w:r>
        <w:rPr>
          <w:rFonts w:ascii="Calibri" w:hAnsi="Calibri"/>
          <w:sz w:val="24"/>
        </w:rPr>
        <w:t>Access reviews: Quarterly review of RBAC policies and user permissions</w:t>
      </w:r>
    </w:p>
    <w:p>
      <w:pPr>
        <w:spacing w:after="80"/>
        <w:ind w:left="360"/>
      </w:pPr>
      <w:r>
        <w:rPr>
          <w:rFonts w:ascii="Calibri" w:hAnsi="Calibri"/>
          <w:sz w:val="24"/>
        </w:rPr>
        <w:t xml:space="preserve">• </w:t>
      </w:r>
      <w:r>
        <w:rPr>
          <w:rFonts w:ascii="Calibri" w:hAnsi="Calibri"/>
          <w:sz w:val="24"/>
        </w:rPr>
        <w:t>Incident response: Documented procedures for security incidents and platform outages</w:t>
      </w:r>
    </w:p>
    <w:p>
      <w:pPr>
        <w:spacing w:after="80"/>
        <w:ind w:left="360"/>
      </w:pPr>
      <w:r>
        <w:rPr>
          <w:rFonts w:ascii="Calibri" w:hAnsi="Calibri"/>
          <w:sz w:val="24"/>
        </w:rPr>
        <w:t xml:space="preserve">• </w:t>
      </w:r>
      <w:r>
        <w:rPr>
          <w:rFonts w:ascii="Calibri" w:hAnsi="Calibri"/>
          <w:sz w:val="24"/>
        </w:rPr>
        <w:t>Resource tagging strategy for cost allocation and compliance tracking</w:t>
      </w:r>
    </w:p>
    <w:p>
      <w:pPr>
        <w:pStyle w:val="Heading2"/>
        <w:spacing w:before="240" w:after="120"/>
        <w:ind w:left="0"/>
      </w:pPr>
      <w:r>
        <w:t>7.6 Environments &amp; Access</w:t>
      </w:r>
    </w:p>
    <w:p>
      <w:pPr>
        <w:pStyle w:val="Heading3"/>
        <w:spacing w:before="160" w:after="120"/>
        <w:ind w:left="0"/>
      </w:pPr>
      <w:r>
        <w:t>7.6.1 Environment Strategy</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8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Cluster</w:t>
            </w:r>
          </w:p>
        </w:tc>
        <w:tc>
          <w:tcPr>
            <w:tcW w:type="dxa" w:w="2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Access</w:t>
            </w:r>
          </w:p>
        </w:tc>
      </w:tr>
      <w:tr>
        <w:tc>
          <w:tcPr>
            <w:tcW w:type="dxa" w:w="8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development and testing</w:t>
            </w:r>
          </w:p>
        </w:tc>
        <w:tc>
          <w:tcPr>
            <w:tcW w:type="dxa" w:w="2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dev cluster or namespaces</w:t>
            </w:r>
          </w:p>
        </w:tc>
        <w:tc>
          <w:tcPr>
            <w:tcW w:type="dxa" w:w="2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Development team</w:t>
            </w:r>
          </w:p>
        </w:tc>
      </w:tr>
      <w:tr>
        <w:tc>
          <w:tcPr>
            <w:tcW w:type="dxa" w:w="8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UAT, pre-production validation</w:t>
            </w:r>
          </w:p>
        </w:tc>
        <w:tc>
          <w:tcPr>
            <w:tcW w:type="dxa" w:w="2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staging cluster or namespaces</w:t>
            </w:r>
          </w:p>
        </w:tc>
        <w:tc>
          <w:tcPr>
            <w:tcW w:type="dxa" w:w="2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team, testers</w:t>
            </w:r>
          </w:p>
        </w:tc>
      </w:tr>
      <w:tr>
        <w:tc>
          <w:tcPr>
            <w:tcW w:type="dxa" w:w="8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Live application workloads</w:t>
            </w:r>
          </w:p>
        </w:tc>
        <w:tc>
          <w:tcPr>
            <w:tcW w:type="dxa" w:w="28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cluster with HA</w:t>
            </w:r>
          </w:p>
        </w:tc>
        <w:tc>
          <w:tcPr>
            <w:tcW w:type="dxa" w:w="24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 team, authorized users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Security And Compliance</w:t>
      </w:r>
    </w:p>
    <w:p>
      <w:pPr>
        <w:pStyle w:val="Heading3"/>
        <w:spacing w:before="160" w:after="120"/>
        <w:ind w:left="0"/>
      </w:pPr>
      <w:r>
        <w:t>7.6.2 Access Policies</w:t>
      </w:r>
    </w:p>
    <w:p>
      <w:pPr>
        <w:spacing w:after="80"/>
        <w:ind w:left="360"/>
      </w:pPr>
      <w:r>
        <w:rPr>
          <w:rFonts w:ascii="Calibri" w:hAnsi="Calibri"/>
          <w:sz w:val="24"/>
        </w:rPr>
        <w:t xml:space="preserve">• </w:t>
      </w:r>
      <w:r>
        <w:rPr>
          <w:rFonts w:ascii="Calibri" w:hAnsi="Calibri"/>
          <w:sz w:val="24"/>
        </w:rPr>
        <w:t>Multi-factor authentication (MFA) required for cluster administrator access</w:t>
      </w:r>
    </w:p>
    <w:p>
      <w:pPr>
        <w:spacing w:after="80"/>
        <w:ind w:left="360"/>
      </w:pPr>
      <w:r>
        <w:rPr>
          <w:rFonts w:ascii="Calibri" w:hAnsi="Calibri"/>
          <w:sz w:val="24"/>
        </w:rPr>
        <w:t xml:space="preserve">• </w:t>
      </w:r>
      <w:r>
        <w:rPr>
          <w:rFonts w:ascii="Calibri" w:hAnsi="Calibri"/>
          <w:sz w:val="24"/>
        </w:rPr>
        <w:t>API access via OAuth tokens with RBAC permissions</w:t>
      </w:r>
    </w:p>
    <w:p>
      <w:pPr>
        <w:spacing w:after="80"/>
        <w:ind w:left="360"/>
      </w:pPr>
      <w:r>
        <w:rPr>
          <w:rFonts w:ascii="Calibri" w:hAnsi="Calibri"/>
          <w:sz w:val="24"/>
        </w:rPr>
        <w:t xml:space="preserve">• </w:t>
      </w:r>
      <w:r>
        <w:rPr>
          <w:rFonts w:ascii="Calibri" w:hAnsi="Calibri"/>
          <w:sz w:val="24"/>
        </w:rPr>
        <w:t>Administrator Access: Full cluster admin rights for platform team during project</w:t>
      </w:r>
    </w:p>
    <w:p>
      <w:pPr>
        <w:spacing w:after="80"/>
        <w:ind w:left="360"/>
      </w:pPr>
      <w:r>
        <w:rPr>
          <w:rFonts w:ascii="Calibri" w:hAnsi="Calibri"/>
          <w:sz w:val="24"/>
        </w:rPr>
        <w:t xml:space="preserve">• </w:t>
      </w:r>
      <w:r>
        <w:rPr>
          <w:rFonts w:ascii="Calibri" w:hAnsi="Calibri"/>
          <w:sz w:val="24"/>
        </w:rPr>
        <w:t>Developer Access: Namespace-level access for application deployment and management</w:t>
      </w:r>
    </w:p>
    <w:p>
      <w:pPr>
        <w:spacing w:after="80"/>
        <w:ind w:left="360"/>
      </w:pPr>
      <w:r>
        <w:rPr>
          <w:rFonts w:ascii="Calibri" w:hAnsi="Calibri"/>
          <w:sz w:val="24"/>
        </w:rPr>
        <w:t xml:space="preserve">• </w:t>
      </w:r>
      <w:r>
        <w:rPr>
          <w:rFonts w:ascii="Calibri" w:hAnsi="Calibri"/>
          <w:sz w:val="24"/>
        </w:rPr>
        <w:t>Operator Access: Read-only cluster access with limited operational permissions</w:t>
      </w:r>
    </w:p>
    <w:p>
      <w:pPr>
        <w:spacing w:after="80"/>
        <w:ind w:left="360"/>
      </w:pPr>
      <w:r>
        <w:rPr>
          <w:rFonts w:ascii="Calibri" w:hAnsi="Calibri"/>
          <w:sz w:val="24"/>
        </w:rPr>
        <w:t xml:space="preserve">• </w:t>
      </w:r>
      <w:r>
        <w:rPr>
          <w:rFonts w:ascii="Calibri" w:hAnsi="Calibri"/>
          <w:sz w:val="24"/>
        </w:rPr>
        <w:t>User Access: Application access via application-level authentication (not cluster access)</w:t>
      </w:r>
    </w:p>
    <w:p>
      <w:pPr>
        <w:pStyle w:val="Heading1"/>
        <w:spacing w:before="160" w:after="120"/>
        <w:ind w:left="0"/>
      </w:pPr>
      <w:r>
        <w:t>8 Testing &amp; Validation</w:t>
      </w:r>
    </w:p>
    <w:p>
      <w:r>
        <w:rPr>
          <w:rFonts w:ascii="Calibri" w:hAnsi="Calibri"/>
          <w:sz w:val="24"/>
        </w:rPr>
        <w:t>Comprehensive testing and validation will take place throughout the implementation lifecycle to ensure functionality, performance, security, and reliability of the OpenShift Container Platform.</w:t>
      </w:r>
    </w:p>
    <w:p>
      <w:pPr>
        <w:pStyle w:val="Heading2"/>
        <w:spacing w:before="240" w:after="120"/>
        <w:ind w:left="0"/>
      </w:pPr>
      <w:r>
        <w:t>8.1 Functional Validation</w:t>
      </w:r>
    </w:p>
    <w:p>
      <w:pPr>
        <w:spacing w:after="80"/>
        <w:ind w:left="360"/>
      </w:pPr>
      <w:r>
        <w:rPr>
          <w:rFonts w:ascii="Calibri" w:hAnsi="Calibri"/>
          <w:sz w:val="24"/>
        </w:rPr>
        <w:t xml:space="preserve">• </w:t>
      </w:r>
      <w:r>
        <w:rPr>
          <w:rFonts w:ascii="Calibri" w:hAnsi="Calibri"/>
          <w:sz w:val="24"/>
        </w:rPr>
        <w:t>End-to-end application deployment workflow validation</w:t>
      </w:r>
    </w:p>
    <w:p>
      <w:pPr>
        <w:spacing w:after="80"/>
        <w:ind w:left="360"/>
      </w:pPr>
      <w:r>
        <w:rPr>
          <w:rFonts w:ascii="Calibri" w:hAnsi="Calibri"/>
          <w:sz w:val="24"/>
        </w:rPr>
        <w:t xml:space="preserve">• </w:t>
      </w:r>
      <w:r>
        <w:rPr>
          <w:rFonts w:ascii="Calibri" w:hAnsi="Calibri"/>
          <w:sz w:val="24"/>
        </w:rPr>
        <w:t>Validation of container orchestration and scheduling</w:t>
      </w:r>
    </w:p>
    <w:p>
      <w:pPr>
        <w:spacing w:after="80"/>
        <w:ind w:left="360"/>
      </w:pPr>
      <w:r>
        <w:rPr>
          <w:rFonts w:ascii="Calibri" w:hAnsi="Calibri"/>
          <w:sz w:val="24"/>
        </w:rPr>
        <w:t xml:space="preserve">• </w:t>
      </w:r>
      <w:r>
        <w:rPr>
          <w:rFonts w:ascii="Calibri" w:hAnsi="Calibri"/>
          <w:sz w:val="24"/>
        </w:rPr>
        <w:t>CI/CD pipeline functional testing (build, test, deploy workflows)</w:t>
      </w:r>
    </w:p>
    <w:p>
      <w:pPr>
        <w:spacing w:after="80"/>
        <w:ind w:left="360"/>
      </w:pPr>
      <w:r>
        <w:rPr>
          <w:rFonts w:ascii="Calibri" w:hAnsi="Calibri"/>
          <w:sz w:val="24"/>
        </w:rPr>
        <w:t xml:space="preserve">• </w:t>
      </w:r>
      <w:r>
        <w:rPr>
          <w:rFonts w:ascii="Calibri" w:hAnsi="Calibri"/>
          <w:sz w:val="24"/>
        </w:rPr>
        <w:t>GitOps deployment testing with ArgoCD</w:t>
      </w:r>
    </w:p>
    <w:p>
      <w:pPr>
        <w:spacing w:after="80"/>
        <w:ind w:left="360"/>
      </w:pPr>
      <w:r>
        <w:rPr>
          <w:rFonts w:ascii="Calibri" w:hAnsi="Calibri"/>
          <w:sz w:val="24"/>
        </w:rPr>
        <w:t xml:space="preserve">• </w:t>
      </w:r>
      <w:r>
        <w:rPr>
          <w:rFonts w:ascii="Calibri" w:hAnsi="Calibri"/>
          <w:sz w:val="24"/>
        </w:rPr>
        <w:t>Developer self-service portal functional testing</w:t>
      </w:r>
    </w:p>
    <w:p>
      <w:pPr>
        <w:spacing w:after="80"/>
        <w:ind w:left="360"/>
      </w:pPr>
      <w:r>
        <w:rPr>
          <w:rFonts w:ascii="Calibri" w:hAnsi="Calibri"/>
          <w:sz w:val="24"/>
        </w:rPr>
        <w:t xml:space="preserve">• </w:t>
      </w:r>
      <w:r>
        <w:rPr>
          <w:rFonts w:ascii="Calibri" w:hAnsi="Calibri"/>
          <w:sz w:val="24"/>
        </w:rPr>
        <w:t>Storage provisioning and persistent volume testing</w:t>
      </w:r>
    </w:p>
    <w:p>
      <w:pPr>
        <w:pStyle w:val="Heading2"/>
        <w:spacing w:before="240" w:after="120"/>
        <w:ind w:left="0"/>
      </w:pPr>
      <w:r>
        <w:t>8.2 Performance &amp; Load Testing</w:t>
      </w:r>
    </w:p>
    <w:p>
      <w:pPr>
        <w:spacing w:after="80"/>
        <w:ind w:left="360"/>
      </w:pPr>
      <w:r>
        <w:rPr>
          <w:rFonts w:ascii="Calibri" w:hAnsi="Calibri"/>
          <w:sz w:val="24"/>
        </w:rPr>
        <w:t xml:space="preserve">• </w:t>
      </w:r>
      <w:r>
        <w:rPr>
          <w:rFonts w:ascii="Calibri" w:hAnsi="Calibri"/>
          <w:sz w:val="24"/>
        </w:rPr>
        <w:t>Benchmark testing with target workload (500-1000 pods)</w:t>
      </w:r>
    </w:p>
    <w:p>
      <w:pPr>
        <w:spacing w:after="80"/>
        <w:ind w:left="360"/>
      </w:pPr>
      <w:r>
        <w:rPr>
          <w:rFonts w:ascii="Calibri" w:hAnsi="Calibri"/>
          <w:sz w:val="24"/>
        </w:rPr>
        <w:t xml:space="preserve">• </w:t>
      </w:r>
      <w:r>
        <w:rPr>
          <w:rFonts w:ascii="Calibri" w:hAnsi="Calibri"/>
          <w:sz w:val="24"/>
        </w:rPr>
        <w:t>Stress testing to identify cluster capacity limits</w:t>
      </w:r>
    </w:p>
    <w:p>
      <w:pPr>
        <w:spacing w:after="80"/>
        <w:ind w:left="360"/>
      </w:pPr>
      <w:r>
        <w:rPr>
          <w:rFonts w:ascii="Calibri" w:hAnsi="Calibri"/>
          <w:sz w:val="24"/>
        </w:rPr>
        <w:t xml:space="preserve">• </w:t>
      </w:r>
      <w:r>
        <w:rPr>
          <w:rFonts w:ascii="Calibri" w:hAnsi="Calibri"/>
          <w:sz w:val="24"/>
        </w:rPr>
        <w:t>Auto-scaling validation (horizontal pod autoscaler testing)</w:t>
      </w:r>
    </w:p>
    <w:p>
      <w:pPr>
        <w:spacing w:after="80"/>
        <w:ind w:left="360"/>
      </w:pPr>
      <w:r>
        <w:rPr>
          <w:rFonts w:ascii="Calibri" w:hAnsi="Calibri"/>
          <w:sz w:val="24"/>
        </w:rPr>
        <w:t xml:space="preserve">• </w:t>
      </w:r>
      <w:r>
        <w:rPr>
          <w:rFonts w:ascii="Calibri" w:hAnsi="Calibri"/>
          <w:sz w:val="24"/>
        </w:rPr>
        <w:t>Network throughput testing for pod-to-pod and external communication</w:t>
      </w:r>
    </w:p>
    <w:p>
      <w:pPr>
        <w:spacing w:after="80"/>
        <w:ind w:left="360"/>
      </w:pPr>
      <w:r>
        <w:rPr>
          <w:rFonts w:ascii="Calibri" w:hAnsi="Calibri"/>
          <w:sz w:val="24"/>
        </w:rPr>
        <w:t xml:space="preserve">• </w:t>
      </w:r>
      <w:r>
        <w:rPr>
          <w:rFonts w:ascii="Calibri" w:hAnsi="Calibri"/>
          <w:sz w:val="24"/>
        </w:rPr>
        <w:t>Storage performance testing (IOPS and throughput validation)</w:t>
      </w:r>
    </w:p>
    <w:p>
      <w:pPr>
        <w:pStyle w:val="Heading2"/>
        <w:spacing w:before="240" w:after="120"/>
        <w:ind w:left="0"/>
      </w:pPr>
      <w:r>
        <w:t>8.3 Security Testing</w:t>
      </w:r>
    </w:p>
    <w:p>
      <w:pPr>
        <w:spacing w:after="80"/>
        <w:ind w:left="360"/>
      </w:pPr>
      <w:r>
        <w:rPr>
          <w:rFonts w:ascii="Calibri" w:hAnsi="Calibri"/>
          <w:sz w:val="24"/>
        </w:rPr>
        <w:t xml:space="preserve">• </w:t>
      </w:r>
      <w:r>
        <w:rPr>
          <w:rFonts w:ascii="Calibri" w:hAnsi="Calibri"/>
          <w:sz w:val="24"/>
        </w:rPr>
        <w:t>Validation of RBAC policies and access controls</w:t>
      </w:r>
    </w:p>
    <w:p>
      <w:pPr>
        <w:spacing w:after="80"/>
        <w:ind w:left="360"/>
      </w:pPr>
      <w:r>
        <w:rPr>
          <w:rFonts w:ascii="Calibri" w:hAnsi="Calibri"/>
          <w:sz w:val="24"/>
        </w:rPr>
        <w:t xml:space="preserve">• </w:t>
      </w:r>
      <w:r>
        <w:rPr>
          <w:rFonts w:ascii="Calibri" w:hAnsi="Calibri"/>
          <w:sz w:val="24"/>
        </w:rPr>
        <w:t>Network policy testing for pod isolation</w:t>
      </w:r>
    </w:p>
    <w:p>
      <w:pPr>
        <w:spacing w:after="80"/>
        <w:ind w:left="360"/>
      </w:pPr>
      <w:r>
        <w:rPr>
          <w:rFonts w:ascii="Calibri" w:hAnsi="Calibri"/>
          <w:sz w:val="24"/>
        </w:rPr>
        <w:t xml:space="preserve">• </w:t>
      </w:r>
      <w:r>
        <w:rPr>
          <w:rFonts w:ascii="Calibri" w:hAnsi="Calibri"/>
          <w:sz w:val="24"/>
        </w:rPr>
        <w:t>Pod security policy validation</w:t>
      </w:r>
    </w:p>
    <w:p>
      <w:pPr>
        <w:spacing w:after="80"/>
        <w:ind w:left="360"/>
      </w:pPr>
      <w:r>
        <w:rPr>
          <w:rFonts w:ascii="Calibri" w:hAnsi="Calibri"/>
          <w:sz w:val="24"/>
        </w:rPr>
        <w:t xml:space="preserve">• </w:t>
      </w:r>
      <w:r>
        <w:rPr>
          <w:rFonts w:ascii="Calibri" w:hAnsi="Calibri"/>
          <w:sz w:val="24"/>
        </w:rPr>
        <w:t>Vulnerability scanning of container images</w:t>
      </w:r>
    </w:p>
    <w:p>
      <w:pPr>
        <w:spacing w:after="80"/>
        <w:ind w:left="360"/>
      </w:pPr>
      <w:r>
        <w:rPr>
          <w:rFonts w:ascii="Calibri" w:hAnsi="Calibri"/>
          <w:sz w:val="24"/>
        </w:rPr>
        <w:t xml:space="preserve">• </w:t>
      </w:r>
      <w:r>
        <w:rPr>
          <w:rFonts w:ascii="Calibri" w:hAnsi="Calibri"/>
          <w:sz w:val="24"/>
        </w:rPr>
        <w:t>Authentication and authorization testing (LDAP/AD SSO)</w:t>
      </w:r>
    </w:p>
    <w:p>
      <w:pPr>
        <w:spacing w:after="80"/>
        <w:ind w:left="360"/>
      </w:pPr>
      <w:r>
        <w:rPr>
          <w:rFonts w:ascii="Calibri" w:hAnsi="Calibri"/>
          <w:sz w:val="24"/>
        </w:rPr>
        <w:t xml:space="preserve">• </w:t>
      </w:r>
      <w:r>
        <w:rPr>
          <w:rFonts w:ascii="Calibri" w:hAnsi="Calibri"/>
          <w:sz w:val="24"/>
        </w:rPr>
        <w:t>Compliance validation (SOC2, ISO 27001 as applicable)</w:t>
      </w:r>
    </w:p>
    <w:p>
      <w:pPr>
        <w:pStyle w:val="Heading2"/>
        <w:spacing w:before="240" w:after="120"/>
        <w:ind w:left="0"/>
      </w:pPr>
      <w:r>
        <w:t>8.4 Disaster Recovery &amp; Resilience Tests</w:t>
      </w:r>
    </w:p>
    <w:p>
      <w:pPr>
        <w:spacing w:after="80"/>
        <w:ind w:left="360"/>
      </w:pPr>
      <w:r>
        <w:rPr>
          <w:rFonts w:ascii="Calibri" w:hAnsi="Calibri"/>
          <w:sz w:val="24"/>
        </w:rPr>
        <w:t xml:space="preserve">• </w:t>
      </w:r>
      <w:r>
        <w:rPr>
          <w:rFonts w:ascii="Calibri" w:hAnsi="Calibri"/>
          <w:sz w:val="24"/>
        </w:rPr>
        <w:t>etcd cluster backup and restore validation</w:t>
      </w:r>
    </w:p>
    <w:p>
      <w:pPr>
        <w:spacing w:after="80"/>
        <w:ind w:left="360"/>
      </w:pPr>
      <w:r>
        <w:rPr>
          <w:rFonts w:ascii="Calibri" w:hAnsi="Calibri"/>
          <w:sz w:val="24"/>
        </w:rPr>
        <w:t xml:space="preserve">• </w:t>
      </w:r>
      <w:r>
        <w:rPr>
          <w:rFonts w:ascii="Calibri" w:hAnsi="Calibri"/>
          <w:sz w:val="24"/>
        </w:rPr>
        <w:t>Node failure testing and pod rescheduling</w:t>
      </w:r>
    </w:p>
    <w:p>
      <w:pPr>
        <w:spacing w:after="80"/>
        <w:ind w:left="360"/>
      </w:pPr>
      <w:r>
        <w:rPr>
          <w:rFonts w:ascii="Calibri" w:hAnsi="Calibri"/>
          <w:sz w:val="24"/>
        </w:rPr>
        <w:t xml:space="preserve">• </w:t>
      </w:r>
      <w:r>
        <w:rPr>
          <w:rFonts w:ascii="Calibri" w:hAnsi="Calibri"/>
          <w:sz w:val="24"/>
        </w:rPr>
        <w:t>Persistent volume snapshot and restore testing</w:t>
      </w:r>
    </w:p>
    <w:p>
      <w:pPr>
        <w:spacing w:after="80"/>
        <w:ind w:left="360"/>
      </w:pPr>
      <w:r>
        <w:rPr>
          <w:rFonts w:ascii="Calibri" w:hAnsi="Calibri"/>
          <w:sz w:val="24"/>
        </w:rPr>
        <w:t xml:space="preserve">• </w:t>
      </w:r>
      <w:r>
        <w:rPr>
          <w:rFonts w:ascii="Calibri" w:hAnsi="Calibri"/>
          <w:sz w:val="24"/>
        </w:rPr>
        <w:t>High availability validation (control plane and application failover)</w:t>
      </w:r>
    </w:p>
    <w:p>
      <w:pPr>
        <w:spacing w:after="80"/>
        <w:ind w:left="360"/>
      </w:pPr>
      <w:r>
        <w:rPr>
          <w:rFonts w:ascii="Calibri" w:hAnsi="Calibri"/>
          <w:sz w:val="24"/>
        </w:rPr>
        <w:t xml:space="preserve">• </w:t>
      </w:r>
      <w:r>
        <w:rPr>
          <w:rFonts w:ascii="Calibri" w:hAnsi="Calibri"/>
          <w:sz w:val="24"/>
        </w:rPr>
        <w:t>RTO/RPO validation</w:t>
      </w:r>
    </w:p>
    <w:p>
      <w:pPr>
        <w:pStyle w:val="Heading2"/>
        <w:spacing w:before="240" w:after="120"/>
        <w:ind w:left="0"/>
      </w:pPr>
      <w:r>
        <w:t>8.5 User Acceptance Testing (UAT)</w:t>
      </w:r>
    </w:p>
    <w:p>
      <w:pPr>
        <w:spacing w:after="80"/>
        <w:ind w:left="360"/>
      </w:pPr>
      <w:r>
        <w:rPr>
          <w:rFonts w:ascii="Calibri" w:hAnsi="Calibri"/>
          <w:sz w:val="24"/>
        </w:rPr>
        <w:t xml:space="preserve">• </w:t>
      </w:r>
      <w:r>
        <w:rPr>
          <w:rFonts w:ascii="Calibri" w:hAnsi="Calibri"/>
          <w:sz w:val="24"/>
        </w:rPr>
        <w:t>Performed in coordination with Client development and operations teams</w:t>
      </w:r>
    </w:p>
    <w:p>
      <w:pPr>
        <w:spacing w:after="80"/>
        <w:ind w:left="360"/>
      </w:pPr>
      <w:r>
        <w:rPr>
          <w:rFonts w:ascii="Calibri" w:hAnsi="Calibri"/>
          <w:sz w:val="24"/>
        </w:rPr>
        <w:t xml:space="preserve">• </w:t>
      </w:r>
      <w:r>
        <w:rPr>
          <w:rFonts w:ascii="Calibri" w:hAnsi="Calibri"/>
          <w:sz w:val="24"/>
        </w:rPr>
        <w:t>Test environment and sample applications provided by Vendor</w:t>
      </w:r>
    </w:p>
    <w:p>
      <w:pPr>
        <w:spacing w:after="80"/>
        <w:ind w:left="360"/>
      </w:pPr>
      <w:r>
        <w:rPr>
          <w:rFonts w:ascii="Calibri" w:hAnsi="Calibri"/>
          <w:sz w:val="24"/>
        </w:rPr>
        <w:t xml:space="preserve">• </w:t>
      </w:r>
      <w:r>
        <w:rPr>
          <w:rFonts w:ascii="Calibri" w:hAnsi="Calibri"/>
          <w:sz w:val="24"/>
        </w:rPr>
        <w:t>Developer workflow validation (containerization, deployment, monitoring)</w:t>
      </w:r>
    </w:p>
    <w:p>
      <w:pPr>
        <w:spacing w:after="80"/>
        <w:ind w:left="360"/>
      </w:pPr>
      <w:r>
        <w:rPr>
          <w:rFonts w:ascii="Calibri" w:hAnsi="Calibri"/>
          <w:sz w:val="24"/>
        </w:rPr>
        <w:t xml:space="preserve">• </w:t>
      </w:r>
      <w:r>
        <w:rPr>
          <w:rFonts w:ascii="Calibri" w:hAnsi="Calibri"/>
          <w:sz w:val="24"/>
        </w:rPr>
        <w:t>Platform administration testing (cluster management, troubleshooting)</w:t>
      </w:r>
    </w:p>
    <w:p>
      <w:pPr>
        <w:pStyle w:val="Heading2"/>
        <w:spacing w:before="240" w:after="120"/>
        <w:ind w:left="0"/>
      </w:pPr>
      <w:r>
        <w:t>8.6 Go-Live Readiness</w:t>
      </w:r>
    </w:p>
    <w:p>
      <w:r>
        <w:rPr>
          <w:rFonts w:ascii="Calibri" w:hAnsi="Calibri"/>
          <w:sz w:val="24"/>
        </w:rPr>
        <w:t>A Go-Live Readiness Checklist will be delivered including:</w:t>
      </w:r>
    </w:p>
    <w:p>
      <w:pPr>
        <w:spacing w:after="80"/>
        <w:ind w:left="360"/>
      </w:pPr>
      <w:r>
        <w:rPr>
          <w:rFonts w:ascii="Calibri" w:hAnsi="Calibri"/>
          <w:sz w:val="24"/>
        </w:rPr>
        <w:t xml:space="preserve">• </w:t>
      </w:r>
      <w:r>
        <w:rPr>
          <w:rFonts w:ascii="Calibri" w:hAnsi="Calibri"/>
          <w:sz w:val="24"/>
        </w:rPr>
        <w:t>Security and compliance sign-offs</w:t>
      </w:r>
    </w:p>
    <w:p>
      <w:pPr>
        <w:spacing w:after="80"/>
        <w:ind w:left="360"/>
      </w:pPr>
      <w:r>
        <w:rPr>
          <w:rFonts w:ascii="Calibri" w:hAnsi="Calibri"/>
          <w:sz w:val="24"/>
        </w:rPr>
        <w:t xml:space="preserve">• </w:t>
      </w:r>
      <w:r>
        <w:rPr>
          <w:rFonts w:ascii="Calibri" w:hAnsi="Calibri"/>
          <w:sz w:val="24"/>
        </w:rPr>
        <w:t>Performance testing completion (cluster capacity and application performance)</w:t>
      </w:r>
    </w:p>
    <w:p>
      <w:pPr>
        <w:spacing w:after="80"/>
        <w:ind w:left="360"/>
      </w:pPr>
      <w:r>
        <w:rPr>
          <w:rFonts w:ascii="Calibri" w:hAnsi="Calibri"/>
          <w:sz w:val="24"/>
        </w:rPr>
        <w:t xml:space="preserve">• </w:t>
      </w:r>
      <w:r>
        <w:rPr>
          <w:rFonts w:ascii="Calibri" w:hAnsi="Calibri"/>
          <w:sz w:val="24"/>
        </w:rPr>
        <w:t>High availability testing completion</w:t>
      </w:r>
    </w:p>
    <w:p>
      <w:pPr>
        <w:spacing w:after="80"/>
        <w:ind w:left="360"/>
      </w:pPr>
      <w:r>
        <w:rPr>
          <w:rFonts w:ascii="Calibri" w:hAnsi="Calibri"/>
          <w:sz w:val="24"/>
        </w:rPr>
        <w:t xml:space="preserve">• </w:t>
      </w:r>
      <w:r>
        <w:rPr>
          <w:rFonts w:ascii="Calibri" w:hAnsi="Calibri"/>
          <w:sz w:val="24"/>
        </w:rPr>
        <w:t>Integration testing completion (authentication, monitoring, storage)</w:t>
      </w:r>
    </w:p>
    <w:p>
      <w:pPr>
        <w:spacing w:after="80"/>
        <w:ind w:left="360"/>
      </w:pPr>
      <w:r>
        <w:rPr>
          <w:rFonts w:ascii="Calibri" w:hAnsi="Calibri"/>
          <w:sz w:val="24"/>
        </w:rPr>
        <w:t xml:space="preserve">• </w:t>
      </w:r>
      <w:r>
        <w:rPr>
          <w:rFonts w:ascii="Calibri" w:hAnsi="Calibri"/>
          <w:sz w:val="24"/>
        </w:rPr>
        <w:t>Platform stability validation (no critical issues)</w:t>
      </w:r>
    </w:p>
    <w:p>
      <w:pPr>
        <w:spacing w:after="80"/>
        <w:ind w:left="360"/>
      </w:pPr>
      <w:r>
        <w:rPr>
          <w:rFonts w:ascii="Calibri" w:hAnsi="Calibri"/>
          <w:sz w:val="24"/>
        </w:rPr>
        <w:t xml:space="preserve">• </w:t>
      </w:r>
      <w:r>
        <w:rPr>
          <w:rFonts w:ascii="Calibri" w:hAnsi="Calibri"/>
          <w:sz w:val="24"/>
        </w:rPr>
        <w:t>Training completion (administrators and developers)</w:t>
      </w:r>
    </w:p>
    <w:p>
      <w:pPr>
        <w:spacing w:after="80"/>
        <w:ind w:left="360"/>
      </w:pPr>
      <w:r>
        <w:rPr>
          <w:rFonts w:ascii="Calibri" w:hAnsi="Calibri"/>
          <w:sz w:val="24"/>
        </w:rPr>
        <w:t xml:space="preserve">• </w:t>
      </w:r>
      <w:r>
        <w:rPr>
          <w:rFonts w:ascii="Calibri" w:hAnsi="Calibri"/>
          <w:sz w:val="24"/>
        </w:rPr>
        <w:t>Documentation delivery (runbooks, architecture, procedures)</w:t>
      </w:r>
    </w:p>
    <w:p>
      <w:pPr>
        <w:pStyle w:val="Heading2"/>
        <w:spacing w:before="240" w:after="120"/>
        <w:ind w:left="0"/>
      </w:pPr>
      <w:r>
        <w:t>8.7 Cutover Plan</w:t>
      </w:r>
    </w:p>
    <w:p>
      <w:r>
        <w:rPr>
          <w:rFonts w:ascii="Calibri" w:hAnsi="Calibri"/>
          <w:sz w:val="24"/>
        </w:rPr>
        <w:t>The cutover to the OpenShift Container Platform will be executed using a controlled, phased approach to minimize business disruption and ensure seamless transition from VM-based infrastructure. The cutover will occur during an approved maintenance window with all stakeholders notified in advance.</w:t>
      </w:r>
    </w:p>
    <w:p>
      <w:r>
        <w:rPr>
          <w:rFonts w:ascii="Calibri" w:hAnsi="Calibri"/>
          <w:b/>
          <w:sz w:val="24"/>
        </w:rPr>
        <w:t>Cutover Approach:</w:t>
      </w:r>
    </w:p>
    <w:p>
      <w:r>
        <w:rPr>
          <w:rFonts w:ascii="Calibri" w:hAnsi="Calibri"/>
          <w:sz w:val="24"/>
        </w:rPr>
        <w:t xml:space="preserve">The implementation follows a </w:t>
      </w:r>
      <w:r>
        <w:rPr>
          <w:rFonts w:ascii="Calibri" w:hAnsi="Calibri"/>
          <w:b/>
          <w:sz w:val="24"/>
        </w:rPr>
        <w:t>parallel infrastructure</w:t>
      </w:r>
      <w:r>
        <w:rPr>
          <w:rFonts w:ascii="Calibri" w:hAnsi="Calibri"/>
          <w:sz w:val="24"/>
        </w:rPr>
        <w:t xml:space="preserve"> strategy where the new OpenShift platform will run alongside existing VM infrastructure during an initial validation period. This approach allows for:</w:t>
      </w:r>
    </w:p>
    <w:p>
      <w:pPr>
        <w:spacing w:after="80"/>
        <w:ind w:left="360"/>
      </w:pPr>
      <w:r>
        <w:rPr>
          <w:rFonts w:ascii="Calibri" w:hAnsi="Calibri"/>
          <w:sz w:val="24"/>
        </w:rPr>
        <w:t xml:space="preserve">1. </w:t>
      </w:r>
      <w:r>
        <w:rPr>
          <w:rFonts w:ascii="Calibri" w:hAnsi="Calibri"/>
          <w:b/>
          <w:sz w:val="24"/>
        </w:rPr>
        <w:t>Pilot Phase (Week 1-2):</w:t>
      </w:r>
      <w:r>
        <w:rPr>
          <w:rFonts w:ascii="Calibri" w:hAnsi="Calibri"/>
          <w:sz w:val="24"/>
        </w:rPr>
        <w:t xml:space="preserve"> Migrate 2-3 pilot applications to OpenShift platform with low business impact. Monitor performance, availability, and developer workflow with zero impact to production services.</w:t>
      </w:r>
    </w:p>
    <w:p>
      <w:pPr>
        <w:spacing w:after="80"/>
        <w:ind w:left="360"/>
      </w:pPr>
      <w:r>
        <w:rPr>
          <w:rFonts w:ascii="Calibri" w:hAnsi="Calibri"/>
          <w:sz w:val="24"/>
        </w:rPr>
        <w:t xml:space="preserve">2. </w:t>
      </w:r>
      <w:r>
        <w:rPr>
          <w:rFonts w:ascii="Calibri" w:hAnsi="Calibri"/>
          <w:b/>
          <w:sz w:val="24"/>
        </w:rPr>
        <w:t>Progressive Migration (Week 3-8):</w:t>
      </w:r>
      <w:r>
        <w:rPr>
          <w:rFonts w:ascii="Calibri" w:hAnsi="Calibri"/>
          <w:sz w:val="24"/>
        </w:rPr>
        <w:t xml:space="preserve"> Incrementally migrate additional applications based on complexity and business priority:</w:t>
      </w:r>
    </w:p>
    <w:p>
      <w:pPr>
        <w:spacing w:after="80"/>
        <w:ind w:left="360"/>
      </w:pPr>
      <w:r>
        <w:rPr>
          <w:rFonts w:ascii="Calibri" w:hAnsi="Calibri"/>
          <w:sz w:val="24"/>
        </w:rPr>
        <w:t xml:space="preserve">• </w:t>
      </w:r>
      <w:r>
        <w:rPr>
          <w:rFonts w:ascii="Calibri" w:hAnsi="Calibri"/>
          <w:sz w:val="24"/>
        </w:rPr>
        <w:t>Week 3-4: 2-3 additional low-complexity applications (stateless microservices)</w:t>
      </w:r>
    </w:p>
    <w:p>
      <w:pPr>
        <w:spacing w:after="80"/>
        <w:ind w:left="360"/>
      </w:pPr>
      <w:r>
        <w:rPr>
          <w:rFonts w:ascii="Calibri" w:hAnsi="Calibri"/>
          <w:sz w:val="24"/>
        </w:rPr>
        <w:t xml:space="preserve">• </w:t>
      </w:r>
      <w:r>
        <w:rPr>
          <w:rFonts w:ascii="Calibri" w:hAnsi="Calibri"/>
          <w:sz w:val="24"/>
        </w:rPr>
        <w:t>Week 5-6: 3-4 medium-complexity applications (stateful applications with databases)</w:t>
      </w:r>
    </w:p>
    <w:p>
      <w:pPr>
        <w:spacing w:after="80"/>
        <w:ind w:left="360"/>
      </w:pPr>
      <w:r>
        <w:rPr>
          <w:rFonts w:ascii="Calibri" w:hAnsi="Calibri"/>
          <w:sz w:val="24"/>
        </w:rPr>
        <w:t xml:space="preserve">• </w:t>
      </w:r>
      <w:r>
        <w:rPr>
          <w:rFonts w:ascii="Calibri" w:hAnsi="Calibri"/>
          <w:sz w:val="24"/>
        </w:rPr>
        <w:t>Week 7-8: Final applications including high-priority business services</w:t>
      </w:r>
    </w:p>
    <w:p>
      <w:pPr>
        <w:spacing w:after="80"/>
        <w:ind w:left="360"/>
      </w:pPr>
      <w:r>
        <w:rPr>
          <w:rFonts w:ascii="Calibri" w:hAnsi="Calibri"/>
          <w:sz w:val="24"/>
        </w:rPr>
        <w:t xml:space="preserve">• </w:t>
      </w:r>
      <w:r>
        <w:rPr>
          <w:rFonts w:ascii="Calibri" w:hAnsi="Calibri"/>
          <w:sz w:val="24"/>
        </w:rPr>
        <w:t>Each wave monitored for 1 week before next wave begins</w:t>
      </w:r>
    </w:p>
    <w:p>
      <w:pPr>
        <w:spacing w:after="80"/>
        <w:ind w:left="360"/>
      </w:pPr>
      <w:r>
        <w:rPr>
          <w:rFonts w:ascii="Calibri" w:hAnsi="Calibri"/>
          <w:sz w:val="24"/>
        </w:rPr>
        <w:t xml:space="preserve">3. </w:t>
      </w:r>
      <w:r>
        <w:rPr>
          <w:rFonts w:ascii="Calibri" w:hAnsi="Calibri"/>
          <w:b/>
          <w:sz w:val="24"/>
        </w:rPr>
        <w:t>Production Validation (Week 9-10):</w:t>
      </w:r>
      <w:r>
        <w:rPr>
          <w:rFonts w:ascii="Calibri" w:hAnsi="Calibri"/>
          <w:sz w:val="24"/>
        </w:rPr>
        <w:t xml:space="preserve"> All applications running on OpenShift in production with VM infrastructure on standby. Full monitoring, performance validation, and user acceptance.</w:t>
      </w:r>
    </w:p>
    <w:p>
      <w:pPr>
        <w:spacing w:after="80"/>
        <w:ind w:left="360"/>
      </w:pPr>
      <w:r>
        <w:rPr>
          <w:rFonts w:ascii="Calibri" w:hAnsi="Calibri"/>
          <w:sz w:val="24"/>
        </w:rPr>
        <w:t xml:space="preserve">4. </w:t>
      </w:r>
      <w:r>
        <w:rPr>
          <w:rFonts w:ascii="Calibri" w:hAnsi="Calibri"/>
          <w:b/>
          <w:sz w:val="24"/>
        </w:rPr>
        <w:t>Complete Transition (Week 11-12):</w:t>
      </w:r>
      <w:r>
        <w:rPr>
          <w:rFonts w:ascii="Calibri" w:hAnsi="Calibri"/>
          <w:sz w:val="24"/>
        </w:rPr>
        <w:t xml:space="preserve"> Decommission VM infrastructure for migrated applications after validation period. OpenShift becomes primary platform for containerized workloads.</w:t>
      </w:r>
    </w:p>
    <w:p>
      <w:pPr>
        <w:spacing w:after="80"/>
        <w:ind w:left="360"/>
      </w:pPr>
      <w:r>
        <w:rPr>
          <w:rFonts w:ascii="Calibri" w:hAnsi="Calibri"/>
          <w:sz w:val="24"/>
        </w:rPr>
        <w:t xml:space="preserve">5. </w:t>
      </w:r>
      <w:r>
        <w:rPr>
          <w:rFonts w:ascii="Calibri" w:hAnsi="Calibri"/>
          <w:b/>
          <w:sz w:val="24"/>
        </w:rPr>
        <w:t>Hypercare Period (4 weeks post-cutover):</w:t>
      </w:r>
      <w:r>
        <w:rPr>
          <w:rFonts w:ascii="Calibri" w:hAnsi="Calibri"/>
          <w:sz w:val="24"/>
        </w:rPr>
        <w:t xml:space="preserve"> Daily monitoring, rapid issue resolution, and platform optimization to ensure stable operations.</w:t>
      </w:r>
    </w:p>
    <w:p>
      <w:r>
        <w:rPr>
          <w:rFonts w:ascii="Calibri" w:hAnsi="Calibri"/>
          <w:sz w:val="24"/>
        </w:rPr>
        <w:t>The cutover will be executed during pre-approved maintenance windows (recommended: weekend deployments for production applications) with documented rollback procedures available if critical issues arise.</w:t>
      </w:r>
    </w:p>
    <w:p>
      <w:pPr>
        <w:pStyle w:val="Heading2"/>
        <w:spacing w:before="240" w:after="120"/>
        <w:ind w:left="0"/>
      </w:pPr>
      <w:r>
        <w:t>8.8 Cutover Checklist</w:t>
      </w:r>
    </w:p>
    <w:p>
      <w:pPr>
        <w:spacing w:after="80"/>
        <w:ind w:left="360"/>
      </w:pPr>
      <w:r>
        <w:rPr>
          <w:rFonts w:ascii="Calibri" w:hAnsi="Calibri"/>
          <w:sz w:val="24"/>
        </w:rPr>
        <w:t xml:space="preserve">• </w:t>
      </w:r>
      <w:r>
        <w:rPr>
          <w:rFonts w:ascii="Calibri" w:hAnsi="Calibri"/>
          <w:sz w:val="24"/>
        </w:rPr>
        <w:t>Pre-cutover validation: Final UAT sign-off, performance validation, security approval</w:t>
      </w:r>
    </w:p>
    <w:p>
      <w:pPr>
        <w:spacing w:after="80"/>
        <w:ind w:left="360"/>
      </w:pPr>
      <w:r>
        <w:rPr>
          <w:rFonts w:ascii="Calibri" w:hAnsi="Calibri"/>
          <w:sz w:val="24"/>
        </w:rPr>
        <w:t xml:space="preserve">• </w:t>
      </w:r>
      <w:r>
        <w:rPr>
          <w:rFonts w:ascii="Calibri" w:hAnsi="Calibri"/>
          <w:sz w:val="24"/>
        </w:rPr>
        <w:t>Production OpenShift cluster validated and monitoring operational</w:t>
      </w:r>
    </w:p>
    <w:p>
      <w:pPr>
        <w:spacing w:after="80"/>
        <w:ind w:left="360"/>
      </w:pPr>
      <w:r>
        <w:rPr>
          <w:rFonts w:ascii="Calibri" w:hAnsi="Calibri"/>
          <w:sz w:val="24"/>
        </w:rPr>
        <w:t xml:space="preserve">• </w:t>
      </w:r>
      <w:r>
        <w:rPr>
          <w:rFonts w:ascii="Calibri" w:hAnsi="Calibri"/>
          <w:sz w:val="24"/>
        </w:rPr>
        <w:t>Rollback procedures documented and rehearsed for each application</w:t>
      </w:r>
    </w:p>
    <w:p>
      <w:pPr>
        <w:spacing w:after="80"/>
        <w:ind w:left="360"/>
      </w:pPr>
      <w:r>
        <w:rPr>
          <w:rFonts w:ascii="Calibri" w:hAnsi="Calibri"/>
          <w:sz w:val="24"/>
        </w:rPr>
        <w:t xml:space="preserve">• </w:t>
      </w:r>
      <w:r>
        <w:rPr>
          <w:rFonts w:ascii="Calibri" w:hAnsi="Calibri"/>
          <w:sz w:val="24"/>
        </w:rPr>
        <w:t>Stakeholder communication completed (development teams, operations, business)</w:t>
      </w:r>
    </w:p>
    <w:p>
      <w:pPr>
        <w:spacing w:after="80"/>
        <w:ind w:left="360"/>
      </w:pPr>
      <w:r>
        <w:rPr>
          <w:rFonts w:ascii="Calibri" w:hAnsi="Calibri"/>
          <w:sz w:val="24"/>
        </w:rPr>
        <w:t xml:space="preserve">• </w:t>
      </w:r>
      <w:r>
        <w:rPr>
          <w:rFonts w:ascii="Calibri" w:hAnsi="Calibri"/>
          <w:sz w:val="24"/>
        </w:rPr>
        <w:t>Execute application migration to OpenShift platform</w:t>
      </w:r>
    </w:p>
    <w:p>
      <w:pPr>
        <w:spacing w:after="80"/>
        <w:ind w:left="360"/>
      </w:pPr>
      <w:r>
        <w:rPr>
          <w:rFonts w:ascii="Calibri" w:hAnsi="Calibri"/>
          <w:sz w:val="24"/>
        </w:rPr>
        <w:t xml:space="preserve">• </w:t>
      </w:r>
      <w:r>
        <w:rPr>
          <w:rFonts w:ascii="Calibri" w:hAnsi="Calibri"/>
          <w:sz w:val="24"/>
        </w:rPr>
        <w:t>Monitor first applications in production environment</w:t>
      </w:r>
    </w:p>
    <w:p>
      <w:pPr>
        <w:spacing w:after="80"/>
        <w:ind w:left="360"/>
      </w:pPr>
      <w:r>
        <w:rPr>
          <w:rFonts w:ascii="Calibri" w:hAnsi="Calibri"/>
          <w:sz w:val="24"/>
        </w:rPr>
        <w:t xml:space="preserve">• </w:t>
      </w:r>
      <w:r>
        <w:rPr>
          <w:rFonts w:ascii="Calibri" w:hAnsi="Calibri"/>
          <w:sz w:val="24"/>
        </w:rPr>
        <w:t>Verify application performance, availability, and functionality</w:t>
      </w:r>
    </w:p>
    <w:p>
      <w:pPr>
        <w:spacing w:after="80"/>
        <w:ind w:left="360"/>
      </w:pPr>
      <w:r>
        <w:rPr>
          <w:rFonts w:ascii="Calibri" w:hAnsi="Calibri"/>
          <w:sz w:val="24"/>
        </w:rPr>
        <w:t xml:space="preserve">• </w:t>
      </w:r>
      <w:r>
        <w:rPr>
          <w:rFonts w:ascii="Calibri" w:hAnsi="Calibri"/>
          <w:sz w:val="24"/>
        </w:rPr>
        <w:t>Daily monitoring during hypercare period (4 weeks)</w:t>
      </w:r>
    </w:p>
    <w:p>
      <w:pPr>
        <w:pStyle w:val="Heading2"/>
        <w:spacing w:before="240" w:after="120"/>
        <w:ind w:left="0"/>
      </w:pPr>
      <w:r>
        <w:t>8.9 Rollback Strategy</w:t>
      </w:r>
    </w:p>
    <w:p>
      <w:pPr>
        <w:spacing w:after="80"/>
        <w:ind w:left="360"/>
      </w:pPr>
      <w:r>
        <w:rPr>
          <w:rFonts w:ascii="Calibri" w:hAnsi="Calibri"/>
          <w:sz w:val="24"/>
        </w:rPr>
        <w:t xml:space="preserve">• </w:t>
      </w:r>
      <w:r>
        <w:rPr>
          <w:rFonts w:ascii="Calibri" w:hAnsi="Calibri"/>
          <w:sz w:val="24"/>
        </w:rPr>
        <w:t>Documented rollback triggers (application failure, performance degradation, security incident)</w:t>
      </w:r>
    </w:p>
    <w:p>
      <w:pPr>
        <w:spacing w:after="80"/>
        <w:ind w:left="360"/>
      </w:pPr>
      <w:r>
        <w:rPr>
          <w:rFonts w:ascii="Calibri" w:hAnsi="Calibri"/>
          <w:sz w:val="24"/>
        </w:rPr>
        <w:t xml:space="preserve">• </w:t>
      </w:r>
      <w:r>
        <w:rPr>
          <w:rFonts w:ascii="Calibri" w:hAnsi="Calibri"/>
          <w:sz w:val="24"/>
        </w:rPr>
        <w:t>Rollback procedures: Restore application to VM infrastructure, preserve data integrity</w:t>
      </w:r>
    </w:p>
    <w:p>
      <w:pPr>
        <w:spacing w:after="80"/>
        <w:ind w:left="360"/>
      </w:pPr>
      <w:r>
        <w:rPr>
          <w:rFonts w:ascii="Calibri" w:hAnsi="Calibri"/>
          <w:sz w:val="24"/>
        </w:rPr>
        <w:t xml:space="preserve">• </w:t>
      </w:r>
      <w:r>
        <w:rPr>
          <w:rFonts w:ascii="Calibri" w:hAnsi="Calibri"/>
          <w:sz w:val="24"/>
        </w:rPr>
        <w:t>Root cause analysis and issue resolution before retry</w:t>
      </w:r>
    </w:p>
    <w:p>
      <w:pPr>
        <w:spacing w:after="80"/>
        <w:ind w:left="360"/>
      </w:pPr>
      <w:r>
        <w:rPr>
          <w:rFonts w:ascii="Calibri" w:hAnsi="Calibri"/>
          <w:sz w:val="24"/>
        </w:rPr>
        <w:t xml:space="preserve">• </w:t>
      </w:r>
      <w:r>
        <w:rPr>
          <w:rFonts w:ascii="Calibri" w:hAnsi="Calibri"/>
          <w:sz w:val="24"/>
        </w:rPr>
        <w:t>Communication plan for stakeholders on rollback decisions</w:t>
      </w:r>
    </w:p>
    <w:p>
      <w:pPr>
        <w:spacing w:after="80"/>
        <w:ind w:left="360"/>
      </w:pPr>
      <w:r>
        <w:rPr>
          <w:rFonts w:ascii="Calibri" w:hAnsi="Calibri"/>
          <w:sz w:val="24"/>
        </w:rPr>
        <w:t xml:space="preserve">• </w:t>
      </w:r>
      <w:r>
        <w:rPr>
          <w:rFonts w:ascii="Calibri" w:hAnsi="Calibri"/>
          <w:sz w:val="24"/>
        </w:rPr>
        <w:t>Preserve all logs and metrics for post-incident analysis</w:t>
      </w:r>
    </w:p>
    <w:p>
      <w:pPr>
        <w:pStyle w:val="Heading1"/>
        <w:spacing w:before="160" w:after="120"/>
        <w:ind w:left="0"/>
      </w:pPr>
      <w:r>
        <w:t>9 Handover &amp; Support</w:t>
      </w:r>
    </w:p>
    <w:p>
      <w:r>
        <w:rPr>
          <w:rFonts w:ascii="Calibri" w:hAnsi="Calibri"/>
          <w:sz w:val="24"/>
        </w:rPr>
        <w:t>Following successful implementation and production deployment, this section outlines the handover process, knowledge transfer approach, and post-implementation support to ensure operational readiness. The Vendor will provide comprehensive documentation, training, and hypercare support to enable the Client team to independently manage the OpenShift platform.</w:t>
      </w:r>
    </w:p>
    <w:p>
      <w:pPr>
        <w:pStyle w:val="Heading2"/>
        <w:spacing w:before="240" w:after="120"/>
        <w:ind w:left="0"/>
      </w:pPr>
      <w:r>
        <w:t>9.1 Handover Artifacts</w:t>
      </w:r>
    </w:p>
    <w:p>
      <w:pPr>
        <w:spacing w:after="80"/>
        <w:ind w:left="360"/>
      </w:pPr>
      <w:r>
        <w:rPr>
          <w:rFonts w:ascii="Calibri" w:hAnsi="Calibri"/>
          <w:sz w:val="24"/>
        </w:rPr>
        <w:t xml:space="preserve">• </w:t>
      </w:r>
      <w:r>
        <w:rPr>
          <w:rFonts w:ascii="Calibri" w:hAnsi="Calibri"/>
          <w:sz w:val="24"/>
        </w:rPr>
        <w:t>As-Built documentation including architecture diagrams and cluster configurations</w:t>
      </w:r>
    </w:p>
    <w:p>
      <w:pPr>
        <w:spacing w:after="80"/>
        <w:ind w:left="360"/>
      </w:pPr>
      <w:r>
        <w:rPr>
          <w:rFonts w:ascii="Calibri" w:hAnsi="Calibri"/>
          <w:sz w:val="24"/>
        </w:rPr>
        <w:t xml:space="preserve">• </w:t>
      </w:r>
      <w:r>
        <w:rPr>
          <w:rFonts w:ascii="Calibri" w:hAnsi="Calibri"/>
          <w:sz w:val="24"/>
        </w:rPr>
        <w:t>Platform administration documentation (cluster operations, upgrades, troubleshooting)</w:t>
      </w:r>
    </w:p>
    <w:p>
      <w:pPr>
        <w:spacing w:after="80"/>
        <w:ind w:left="360"/>
      </w:pPr>
      <w:r>
        <w:rPr>
          <w:rFonts w:ascii="Calibri" w:hAnsi="Calibri"/>
          <w:sz w:val="24"/>
        </w:rPr>
        <w:t xml:space="preserve">• </w:t>
      </w:r>
      <w:r>
        <w:rPr>
          <w:rFonts w:ascii="Calibri" w:hAnsi="Calibri"/>
          <w:sz w:val="24"/>
        </w:rPr>
        <w:t>Operations runbook with troubleshooting procedures and escalation paths</w:t>
      </w:r>
    </w:p>
    <w:p>
      <w:pPr>
        <w:spacing w:after="80"/>
        <w:ind w:left="360"/>
      </w:pPr>
      <w:r>
        <w:rPr>
          <w:rFonts w:ascii="Calibri" w:hAnsi="Calibri"/>
          <w:sz w:val="24"/>
        </w:rPr>
        <w:t xml:space="preserve">• </w:t>
      </w:r>
      <w:r>
        <w:rPr>
          <w:rFonts w:ascii="Calibri" w:hAnsi="Calibri"/>
          <w:sz w:val="24"/>
        </w:rPr>
        <w:t>Monitoring and alert configuration reference with recommended thresholds</w:t>
      </w:r>
    </w:p>
    <w:p>
      <w:pPr>
        <w:spacing w:after="80"/>
        <w:ind w:left="360"/>
      </w:pPr>
      <w:r>
        <w:rPr>
          <w:rFonts w:ascii="Calibri" w:hAnsi="Calibri"/>
          <w:sz w:val="24"/>
        </w:rPr>
        <w:t xml:space="preserve">• </w:t>
      </w:r>
      <w:r>
        <w:rPr>
          <w:rFonts w:ascii="Calibri" w:hAnsi="Calibri"/>
          <w:sz w:val="24"/>
        </w:rPr>
        <w:t>Cost optimization recommendations for cluster resource management</w:t>
      </w:r>
    </w:p>
    <w:p>
      <w:pPr>
        <w:spacing w:after="80"/>
        <w:ind w:left="360"/>
      </w:pPr>
      <w:r>
        <w:rPr>
          <w:rFonts w:ascii="Calibri" w:hAnsi="Calibri"/>
          <w:sz w:val="24"/>
        </w:rPr>
        <w:t xml:space="preserve">• </w:t>
      </w:r>
      <w:r>
        <w:rPr>
          <w:rFonts w:ascii="Calibri" w:hAnsi="Calibri"/>
          <w:sz w:val="24"/>
        </w:rPr>
        <w:t>Integration documentation (LDAP/AD, storage, monitoring, CI/CD tools)</w:t>
      </w:r>
    </w:p>
    <w:p>
      <w:pPr>
        <w:spacing w:after="80"/>
        <w:ind w:left="360"/>
      </w:pPr>
      <w:r>
        <w:rPr>
          <w:rFonts w:ascii="Calibri" w:hAnsi="Calibri"/>
          <w:sz w:val="24"/>
        </w:rPr>
        <w:t xml:space="preserve">• </w:t>
      </w:r>
      <w:r>
        <w:rPr>
          <w:rFonts w:ascii="Calibri" w:hAnsi="Calibri"/>
          <w:sz w:val="24"/>
        </w:rPr>
        <w:t>Containerization playbooks and application deployment templates</w:t>
      </w:r>
    </w:p>
    <w:p>
      <w:pPr>
        <w:pStyle w:val="Heading2"/>
        <w:spacing w:before="240" w:after="120"/>
        <w:ind w:left="0"/>
      </w:pPr>
      <w:r>
        <w:t>9.2 Knowledge Transfer</w:t>
      </w:r>
    </w:p>
    <w:p>
      <w:pPr>
        <w:spacing w:after="80"/>
        <w:ind w:left="360"/>
      </w:pPr>
      <w:r>
        <w:rPr>
          <w:rFonts w:ascii="Calibri" w:hAnsi="Calibri"/>
          <w:sz w:val="24"/>
        </w:rPr>
        <w:t xml:space="preserve">• </w:t>
      </w:r>
      <w:r>
        <w:rPr>
          <w:rFonts w:ascii="Calibri" w:hAnsi="Calibri"/>
          <w:sz w:val="24"/>
        </w:rPr>
        <w:t>Live knowledge transfer sessions for platform administrators and operations team</w:t>
      </w:r>
    </w:p>
    <w:p>
      <w:pPr>
        <w:spacing w:after="80"/>
        <w:ind w:left="360"/>
      </w:pPr>
      <w:r>
        <w:rPr>
          <w:rFonts w:ascii="Calibri" w:hAnsi="Calibri"/>
          <w:sz w:val="24"/>
        </w:rPr>
        <w:t xml:space="preserve">• </w:t>
      </w:r>
      <w:r>
        <w:rPr>
          <w:rFonts w:ascii="Calibri" w:hAnsi="Calibri"/>
          <w:sz w:val="24"/>
        </w:rPr>
        <w:t>OpenShift platform administration training (40 hours covering cluster management, upgrades, monitoring, troubleshooting)</w:t>
      </w:r>
    </w:p>
    <w:p>
      <w:pPr>
        <w:spacing w:after="80"/>
        <w:ind w:left="360"/>
      </w:pPr>
      <w:r>
        <w:rPr>
          <w:rFonts w:ascii="Calibri" w:hAnsi="Calibri"/>
          <w:sz w:val="24"/>
        </w:rPr>
        <w:t xml:space="preserve">• </w:t>
      </w:r>
      <w:r>
        <w:rPr>
          <w:rFonts w:ascii="Calibri" w:hAnsi="Calibri"/>
          <w:sz w:val="24"/>
        </w:rPr>
        <w:t>Developer training (40 hours covering containerization, CI/CD pipelines, GitOps workflows, debugging)</w:t>
      </w:r>
    </w:p>
    <w:p>
      <w:pPr>
        <w:spacing w:after="80"/>
        <w:ind w:left="360"/>
      </w:pPr>
      <w:r>
        <w:rPr>
          <w:rFonts w:ascii="Calibri" w:hAnsi="Calibri"/>
          <w:sz w:val="24"/>
        </w:rPr>
        <w:t xml:space="preserve">• </w:t>
      </w:r>
      <w:r>
        <w:rPr>
          <w:rFonts w:ascii="Calibri" w:hAnsi="Calibri"/>
          <w:sz w:val="24"/>
        </w:rPr>
        <w:t>Recorded training materials hosted in shared portal or learning management system</w:t>
      </w:r>
    </w:p>
    <w:p>
      <w:pPr>
        <w:spacing w:after="80"/>
        <w:ind w:left="360"/>
      </w:pPr>
      <w:r>
        <w:rPr>
          <w:rFonts w:ascii="Calibri" w:hAnsi="Calibri"/>
          <w:sz w:val="24"/>
        </w:rPr>
        <w:t xml:space="preserve">• </w:t>
      </w:r>
      <w:r>
        <w:rPr>
          <w:rFonts w:ascii="Calibri" w:hAnsi="Calibri"/>
          <w:sz w:val="24"/>
        </w:rPr>
        <w:t>Documentation portal with searchable runbooks and procedures</w:t>
      </w:r>
    </w:p>
    <w:p>
      <w:pPr>
        <w:spacing w:after="80"/>
        <w:ind w:left="360"/>
      </w:pPr>
      <w:r>
        <w:rPr>
          <w:rFonts w:ascii="Calibri" w:hAnsi="Calibri"/>
          <w:sz w:val="24"/>
        </w:rPr>
        <w:t xml:space="preserve">• </w:t>
      </w:r>
      <w:r>
        <w:rPr>
          <w:rFonts w:ascii="Calibri" w:hAnsi="Calibri"/>
          <w:sz w:val="24"/>
        </w:rPr>
        <w:t>Hands-on lab exercises for administrator and developer skill development</w:t>
      </w:r>
    </w:p>
    <w:p>
      <w:pPr>
        <w:pStyle w:val="Heading2"/>
        <w:spacing w:before="240" w:after="120"/>
        <w:ind w:left="0"/>
      </w:pPr>
      <w:r>
        <w:t>9.3 Hypercare Support</w:t>
      </w:r>
    </w:p>
    <w:p>
      <w:r>
        <w:rPr>
          <w:rFonts w:ascii="Calibri" w:hAnsi="Calibri"/>
          <w:sz w:val="24"/>
        </w:rPr>
        <w:t>Post-implementation support to ensure smooth transition to Client operations:</w:t>
      </w:r>
    </w:p>
    <w:p>
      <w:r>
        <w:rPr>
          <w:rFonts w:ascii="Calibri" w:hAnsi="Calibri"/>
          <w:b/>
          <w:sz w:val="24"/>
        </w:rPr>
        <w:t>Duration:</w:t>
      </w:r>
      <w:r>
        <w:rPr>
          <w:rFonts w:ascii="Calibri" w:hAnsi="Calibri"/>
          <w:sz w:val="24"/>
        </w:rPr>
        <w:t xml:space="preserve"> 4 weeks post-go-live (30 days)</w:t>
      </w:r>
    </w:p>
    <w:p>
      <w:r>
        <w:rPr>
          <w:rFonts w:ascii="Calibri" w:hAnsi="Calibri"/>
          <w:b/>
          <w:sz w:val="24"/>
        </w:rPr>
        <w:t>Coverage:</w:t>
      </w:r>
    </w:p>
    <w:p>
      <w:pPr>
        <w:spacing w:after="80"/>
        <w:ind w:left="360"/>
      </w:pPr>
      <w:r>
        <w:rPr>
          <w:rFonts w:ascii="Calibri" w:hAnsi="Calibri"/>
          <w:sz w:val="24"/>
        </w:rPr>
        <w:t xml:space="preserve">• </w:t>
      </w:r>
      <w:r>
        <w:rPr>
          <w:rFonts w:ascii="Calibri" w:hAnsi="Calibri"/>
          <w:sz w:val="24"/>
        </w:rPr>
        <w:t>Business hours support (8 AM - 6 PM local time)</w:t>
      </w:r>
    </w:p>
    <w:p>
      <w:pPr>
        <w:spacing w:after="80"/>
        <w:ind w:left="360"/>
      </w:pPr>
      <w:r>
        <w:rPr>
          <w:rFonts w:ascii="Calibri" w:hAnsi="Calibri"/>
          <w:sz w:val="24"/>
        </w:rPr>
        <w:t xml:space="preserve">• </w:t>
      </w:r>
      <w:r>
        <w:rPr>
          <w:rFonts w:ascii="Calibri" w:hAnsi="Calibri"/>
          <w:sz w:val="24"/>
        </w:rPr>
        <w:t>4-hour response time for critical platform issues</w:t>
      </w:r>
    </w:p>
    <w:p>
      <w:pPr>
        <w:spacing w:after="80"/>
        <w:ind w:left="360"/>
      </w:pPr>
      <w:r>
        <w:rPr>
          <w:rFonts w:ascii="Calibri" w:hAnsi="Calibri"/>
          <w:sz w:val="24"/>
        </w:rPr>
        <w:t xml:space="preserve">• </w:t>
      </w:r>
      <w:r>
        <w:rPr>
          <w:rFonts w:ascii="Calibri" w:hAnsi="Calibri"/>
          <w:sz w:val="24"/>
        </w:rPr>
        <w:t>Daily health check calls (first 2 weeks)</w:t>
      </w:r>
    </w:p>
    <w:p>
      <w:pPr>
        <w:spacing w:after="80"/>
        <w:ind w:left="360"/>
      </w:pPr>
      <w:r>
        <w:rPr>
          <w:rFonts w:ascii="Calibri" w:hAnsi="Calibri"/>
          <w:sz w:val="24"/>
        </w:rPr>
        <w:t xml:space="preserve">• </w:t>
      </w:r>
      <w:r>
        <w:rPr>
          <w:rFonts w:ascii="Calibri" w:hAnsi="Calibri"/>
          <w:sz w:val="24"/>
        </w:rPr>
        <w:t>Weekly status meetings with operations and development leadership</w:t>
      </w:r>
    </w:p>
    <w:p>
      <w:r>
        <w:rPr>
          <w:rFonts w:ascii="Calibri" w:hAnsi="Calibri"/>
          <w:b/>
          <w:sz w:val="24"/>
        </w:rPr>
        <w:t>Scope:</w:t>
      </w:r>
    </w:p>
    <w:p>
      <w:pPr>
        <w:spacing w:after="80"/>
        <w:ind w:left="360"/>
      </w:pPr>
      <w:r>
        <w:rPr>
          <w:rFonts w:ascii="Calibri" w:hAnsi="Calibri"/>
          <w:sz w:val="24"/>
        </w:rPr>
        <w:t xml:space="preserve">• </w:t>
      </w:r>
      <w:r>
        <w:rPr>
          <w:rFonts w:ascii="Calibri" w:hAnsi="Calibri"/>
          <w:sz w:val="24"/>
        </w:rPr>
        <w:t>Platform issue investigation and resolution</w:t>
      </w:r>
    </w:p>
    <w:p>
      <w:pPr>
        <w:spacing w:after="80"/>
        <w:ind w:left="360"/>
      </w:pPr>
      <w:r>
        <w:rPr>
          <w:rFonts w:ascii="Calibri" w:hAnsi="Calibri"/>
          <w:sz w:val="24"/>
        </w:rPr>
        <w:t xml:space="preserve">• </w:t>
      </w:r>
      <w:r>
        <w:rPr>
          <w:rFonts w:ascii="Calibri" w:hAnsi="Calibri"/>
          <w:sz w:val="24"/>
        </w:rPr>
        <w:t>Application deployment troubleshooting and optimization</w:t>
      </w:r>
    </w:p>
    <w:p>
      <w:pPr>
        <w:spacing w:after="80"/>
        <w:ind w:left="360"/>
      </w:pPr>
      <w:r>
        <w:rPr>
          <w:rFonts w:ascii="Calibri" w:hAnsi="Calibri"/>
          <w:sz w:val="24"/>
        </w:rPr>
        <w:t xml:space="preserve">• </w:t>
      </w:r>
      <w:r>
        <w:rPr>
          <w:rFonts w:ascii="Calibri" w:hAnsi="Calibri"/>
          <w:sz w:val="24"/>
        </w:rPr>
        <w:t>Performance tuning and resource optimization</w:t>
      </w:r>
    </w:p>
    <w:p>
      <w:pPr>
        <w:spacing w:after="80"/>
        <w:ind w:left="360"/>
      </w:pPr>
      <w:r>
        <w:rPr>
          <w:rFonts w:ascii="Calibri" w:hAnsi="Calibri"/>
          <w:sz w:val="24"/>
        </w:rPr>
        <w:t xml:space="preserve">• </w:t>
      </w:r>
      <w:r>
        <w:rPr>
          <w:rFonts w:ascii="Calibri" w:hAnsi="Calibri"/>
          <w:sz w:val="24"/>
        </w:rPr>
        <w:t>Configuration adjustments based on production workload patterns</w:t>
      </w:r>
    </w:p>
    <w:p>
      <w:pPr>
        <w:spacing w:after="80"/>
        <w:ind w:left="360"/>
      </w:pPr>
      <w:r>
        <w:rPr>
          <w:rFonts w:ascii="Calibri" w:hAnsi="Calibri"/>
          <w:sz w:val="24"/>
        </w:rPr>
        <w:t xml:space="preserve">• </w:t>
      </w:r>
      <w:r>
        <w:rPr>
          <w:rFonts w:ascii="Calibri" w:hAnsi="Calibri"/>
          <w:sz w:val="24"/>
        </w:rPr>
        <w:t>Knowledge transfer continuation and skill development</w:t>
      </w:r>
    </w:p>
    <w:p>
      <w:pPr>
        <w:spacing w:after="80"/>
        <w:ind w:left="360"/>
      </w:pPr>
      <w:r>
        <w:rPr>
          <w:rFonts w:ascii="Calibri" w:hAnsi="Calibri"/>
          <w:sz w:val="24"/>
        </w:rPr>
        <w:t xml:space="preserve">• </w:t>
      </w:r>
      <w:r>
        <w:rPr>
          <w:rFonts w:ascii="Calibri" w:hAnsi="Calibri"/>
          <w:sz w:val="24"/>
        </w:rPr>
        <w:t>Best practices guidance for container operations</w:t>
      </w:r>
    </w:p>
    <w:p>
      <w:pPr>
        <w:pStyle w:val="Heading2"/>
        <w:spacing w:before="240" w:after="120"/>
        <w:ind w:left="0"/>
      </w:pPr>
      <w:r>
        <w:t>9.4 Managed Services Transition (Optional)</w:t>
      </w:r>
    </w:p>
    <w:p>
      <w:r>
        <w:rPr>
          <w:rFonts w:ascii="Calibri" w:hAnsi="Calibri"/>
          <w:sz w:val="24"/>
        </w:rPr>
        <w:t>Post-hypercare, Client may transition to ongoing managed services:</w:t>
      </w:r>
    </w:p>
    <w:p>
      <w:r>
        <w:rPr>
          <w:rFonts w:ascii="Calibri" w:hAnsi="Calibri"/>
          <w:b/>
          <w:sz w:val="24"/>
        </w:rPr>
        <w:t>Managed Services Options:</w:t>
      </w:r>
    </w:p>
    <w:p>
      <w:pPr>
        <w:spacing w:after="80"/>
        <w:ind w:left="360"/>
      </w:pPr>
      <w:r>
        <w:rPr>
          <w:rFonts w:ascii="Calibri" w:hAnsi="Calibri"/>
          <w:sz w:val="24"/>
        </w:rPr>
        <w:t xml:space="preserve">• </w:t>
      </w:r>
      <w:r>
        <w:rPr>
          <w:rFonts w:ascii="Calibri" w:hAnsi="Calibri"/>
          <w:sz w:val="24"/>
        </w:rPr>
        <w:t>24/7 monitoring and support for OpenShift platform</w:t>
      </w:r>
    </w:p>
    <w:p>
      <w:pPr>
        <w:spacing w:after="80"/>
        <w:ind w:left="360"/>
      </w:pPr>
      <w:r>
        <w:rPr>
          <w:rFonts w:ascii="Calibri" w:hAnsi="Calibri"/>
          <w:sz w:val="24"/>
        </w:rPr>
        <w:t xml:space="preserve">• </w:t>
      </w:r>
      <w:r>
        <w:rPr>
          <w:rFonts w:ascii="Calibri" w:hAnsi="Calibri"/>
          <w:sz w:val="24"/>
        </w:rPr>
        <w:t>Proactive cluster management and optimization</w:t>
      </w:r>
    </w:p>
    <w:p>
      <w:pPr>
        <w:spacing w:after="80"/>
        <w:ind w:left="360"/>
      </w:pPr>
      <w:r>
        <w:rPr>
          <w:rFonts w:ascii="Calibri" w:hAnsi="Calibri"/>
          <w:sz w:val="24"/>
        </w:rPr>
        <w:t xml:space="preserve">• </w:t>
      </w:r>
      <w:r>
        <w:rPr>
          <w:rFonts w:ascii="Calibri" w:hAnsi="Calibri"/>
          <w:sz w:val="24"/>
        </w:rPr>
        <w:t>Platform upgrades and security patching</w:t>
      </w:r>
    </w:p>
    <w:p>
      <w:pPr>
        <w:spacing w:after="80"/>
        <w:ind w:left="360"/>
      </w:pPr>
      <w:r>
        <w:rPr>
          <w:rFonts w:ascii="Calibri" w:hAnsi="Calibri"/>
          <w:sz w:val="24"/>
        </w:rPr>
        <w:t xml:space="preserve">• </w:t>
      </w:r>
      <w:r>
        <w:rPr>
          <w:rFonts w:ascii="Calibri" w:hAnsi="Calibri"/>
          <w:sz w:val="24"/>
        </w:rPr>
        <w:t>Capacity management and scaling support</w:t>
      </w:r>
    </w:p>
    <w:p>
      <w:pPr>
        <w:spacing w:after="80"/>
        <w:ind w:left="360"/>
      </w:pPr>
      <w:r>
        <w:rPr>
          <w:rFonts w:ascii="Calibri" w:hAnsi="Calibri"/>
          <w:sz w:val="24"/>
        </w:rPr>
        <w:t xml:space="preserve">• </w:t>
      </w:r>
      <w:r>
        <w:rPr>
          <w:rFonts w:ascii="Calibri" w:hAnsi="Calibri"/>
          <w:sz w:val="24"/>
        </w:rPr>
        <w:t>Monthly performance and cost optimization reviews</w:t>
      </w:r>
    </w:p>
    <w:p>
      <w:pPr>
        <w:spacing w:after="80"/>
        <w:ind w:left="360"/>
      </w:pPr>
      <w:r>
        <w:rPr>
          <w:rFonts w:ascii="Calibri" w:hAnsi="Calibri"/>
          <w:sz w:val="24"/>
        </w:rPr>
        <w:t xml:space="preserve">• </w:t>
      </w:r>
      <w:r>
        <w:rPr>
          <w:rFonts w:ascii="Calibri" w:hAnsi="Calibri"/>
          <w:sz w:val="24"/>
        </w:rPr>
        <w:t>Application migration support for new containerization projects</w:t>
      </w:r>
    </w:p>
    <w:p>
      <w:r>
        <w:rPr>
          <w:rFonts w:ascii="Calibri" w:hAnsi="Calibri"/>
          <w:b/>
          <w:sz w:val="24"/>
        </w:rPr>
        <w:t>Transition Approach:</w:t>
      </w:r>
    </w:p>
    <w:p>
      <w:pPr>
        <w:spacing w:after="80"/>
        <w:ind w:left="360"/>
      </w:pPr>
      <w:r>
        <w:rPr>
          <w:rFonts w:ascii="Calibri" w:hAnsi="Calibri"/>
          <w:sz w:val="24"/>
        </w:rPr>
        <w:t xml:space="preserve">• </w:t>
      </w:r>
      <w:r>
        <w:rPr>
          <w:rFonts w:ascii="Calibri" w:hAnsi="Calibri"/>
          <w:sz w:val="24"/>
        </w:rPr>
        <w:t>Evaluation of managed services requirements during hypercare</w:t>
      </w:r>
    </w:p>
    <w:p>
      <w:pPr>
        <w:spacing w:after="80"/>
        <w:ind w:left="360"/>
      </w:pPr>
      <w:r>
        <w:rPr>
          <w:rFonts w:ascii="Calibri" w:hAnsi="Calibri"/>
          <w:sz w:val="24"/>
        </w:rPr>
        <w:t xml:space="preserve">• </w:t>
      </w:r>
      <w:r>
        <w:rPr>
          <w:rFonts w:ascii="Calibri" w:hAnsi="Calibri"/>
          <w:sz w:val="24"/>
        </w:rPr>
        <w:t>Service Level Agreement (SLA) definition for platform availability and response times</w:t>
      </w:r>
    </w:p>
    <w:p>
      <w:pPr>
        <w:spacing w:after="80"/>
        <w:ind w:left="360"/>
      </w:pPr>
      <w:r>
        <w:rPr>
          <w:rFonts w:ascii="Calibri" w:hAnsi="Calibri"/>
          <w:sz w:val="24"/>
        </w:rPr>
        <w:t xml:space="preserve">• </w:t>
      </w:r>
      <w:r>
        <w:rPr>
          <w:rFonts w:ascii="Calibri" w:hAnsi="Calibri"/>
          <w:sz w:val="24"/>
        </w:rPr>
        <w:t>Separate managed services contract and pricing</w:t>
      </w:r>
    </w:p>
    <w:p>
      <w:pPr>
        <w:spacing w:after="80"/>
        <w:ind w:left="360"/>
      </w:pPr>
      <w:r>
        <w:rPr>
          <w:rFonts w:ascii="Calibri" w:hAnsi="Calibri"/>
          <w:sz w:val="24"/>
        </w:rPr>
        <w:t xml:space="preserve">• </w:t>
      </w:r>
      <w:r>
        <w:rPr>
          <w:rFonts w:ascii="Calibri" w:hAnsi="Calibri"/>
          <w:sz w:val="24"/>
        </w:rPr>
        <w:t>Seamless transition from hypercare to managed services</w:t>
      </w:r>
    </w:p>
    <w:p>
      <w:pPr>
        <w:pStyle w:val="Heading2"/>
        <w:spacing w:before="240" w:after="120"/>
        <w:ind w:left="0"/>
      </w:pPr>
      <w:r>
        <w:t>9.5 Assumptions</w:t>
      </w:r>
    </w:p>
    <w:p>
      <w:pPr>
        <w:pStyle w:val="Heading3"/>
        <w:spacing w:before="160" w:after="120"/>
        <w:ind w:left="0"/>
      </w:pPr>
      <w:r>
        <w:t>9.5.1 General Assumptions</w:t>
      </w:r>
    </w:p>
    <w:p>
      <w:pPr>
        <w:spacing w:after="80"/>
        <w:ind w:left="360"/>
      </w:pPr>
      <w:r>
        <w:rPr>
          <w:rFonts w:ascii="Calibri" w:hAnsi="Calibri"/>
          <w:sz w:val="24"/>
        </w:rPr>
        <w:t xml:space="preserve">• </w:t>
      </w:r>
      <w:r>
        <w:rPr>
          <w:rFonts w:ascii="Calibri" w:hAnsi="Calibri"/>
          <w:sz w:val="24"/>
        </w:rPr>
        <w:t>Client will provide access to infrastructure (VMware vSphere or bare metal) for cluster deployment</w:t>
      </w:r>
    </w:p>
    <w:p>
      <w:pPr>
        <w:spacing w:after="80"/>
        <w:ind w:left="360"/>
      </w:pPr>
      <w:r>
        <w:rPr>
          <w:rFonts w:ascii="Calibri" w:hAnsi="Calibri"/>
          <w:sz w:val="24"/>
        </w:rPr>
        <w:t xml:space="preserve">• </w:t>
      </w:r>
      <w:r>
        <w:rPr>
          <w:rFonts w:ascii="Calibri" w:hAnsi="Calibri"/>
          <w:sz w:val="24"/>
        </w:rPr>
        <w:t>Existing infrastructure meets minimum requirements for OpenShift cluster nodes (compute, memory, storage, network)</w:t>
      </w:r>
    </w:p>
    <w:p>
      <w:pPr>
        <w:spacing w:after="80"/>
        <w:ind w:left="360"/>
      </w:pPr>
      <w:r>
        <w:rPr>
          <w:rFonts w:ascii="Calibri" w:hAnsi="Calibri"/>
          <w:sz w:val="24"/>
        </w:rPr>
        <w:t xml:space="preserve">• </w:t>
      </w:r>
      <w:r>
        <w:rPr>
          <w:rFonts w:ascii="Calibri" w:hAnsi="Calibri"/>
          <w:sz w:val="24"/>
        </w:rPr>
        <w:t>Network connectivity and firewall rules can be configured for OpenShift cluster communication</w:t>
      </w:r>
    </w:p>
    <w:p>
      <w:pPr>
        <w:spacing w:after="80"/>
        <w:ind w:left="360"/>
      </w:pPr>
      <w:r>
        <w:rPr>
          <w:rFonts w:ascii="Calibri" w:hAnsi="Calibri"/>
          <w:sz w:val="24"/>
        </w:rPr>
        <w:t xml:space="preserve">• </w:t>
      </w:r>
      <w:r>
        <w:rPr>
          <w:rFonts w:ascii="Calibri" w:hAnsi="Calibri"/>
          <w:sz w:val="24"/>
        </w:rPr>
        <w:t>LDAP/AD directory is available for SSO integration with appropriate credentials</w:t>
      </w:r>
    </w:p>
    <w:p>
      <w:pPr>
        <w:spacing w:after="80"/>
        <w:ind w:left="360"/>
      </w:pPr>
      <w:r>
        <w:rPr>
          <w:rFonts w:ascii="Calibri" w:hAnsi="Calibri"/>
          <w:sz w:val="24"/>
        </w:rPr>
        <w:t xml:space="preserve">• </w:t>
      </w:r>
      <w:r>
        <w:rPr>
          <w:rFonts w:ascii="Calibri" w:hAnsi="Calibri"/>
          <w:sz w:val="24"/>
        </w:rPr>
        <w:t>Client technical team will be available for requirements validation, testing, and approvals</w:t>
      </w:r>
    </w:p>
    <w:p>
      <w:pPr>
        <w:spacing w:after="80"/>
        <w:ind w:left="360"/>
      </w:pPr>
      <w:r>
        <w:rPr>
          <w:rFonts w:ascii="Calibri" w:hAnsi="Calibri"/>
          <w:sz w:val="24"/>
        </w:rPr>
        <w:t xml:space="preserve">• </w:t>
      </w:r>
      <w:r>
        <w:rPr>
          <w:rFonts w:ascii="Calibri" w:hAnsi="Calibri"/>
          <w:sz w:val="24"/>
        </w:rPr>
        <w:t>Application source code and build artifacts available for containerization</w:t>
      </w:r>
    </w:p>
    <w:p>
      <w:pPr>
        <w:spacing w:after="80"/>
        <w:ind w:left="360"/>
      </w:pPr>
      <w:r>
        <w:rPr>
          <w:rFonts w:ascii="Calibri" w:hAnsi="Calibri"/>
          <w:sz w:val="24"/>
        </w:rPr>
        <w:t xml:space="preserve">• </w:t>
      </w:r>
      <w:r>
        <w:rPr>
          <w:rFonts w:ascii="Calibri" w:hAnsi="Calibri"/>
          <w:sz w:val="24"/>
        </w:rPr>
        <w:t>Development and operations teams available for knowledge transfer and training</w:t>
      </w:r>
    </w:p>
    <w:p>
      <w:pPr>
        <w:spacing w:after="80"/>
        <w:ind w:left="360"/>
      </w:pPr>
      <w:r>
        <w:rPr>
          <w:rFonts w:ascii="Calibri" w:hAnsi="Calibri"/>
          <w:sz w:val="24"/>
        </w:rPr>
        <w:t xml:space="preserve">• </w:t>
      </w:r>
      <w:r>
        <w:rPr>
          <w:rFonts w:ascii="Calibri" w:hAnsi="Calibri"/>
          <w:sz w:val="24"/>
        </w:rPr>
        <w:t>Security and compliance approval processes will not delay critical path activities</w:t>
      </w:r>
    </w:p>
    <w:p>
      <w:pPr>
        <w:spacing w:after="80"/>
        <w:ind w:left="360"/>
      </w:pPr>
      <w:r>
        <w:rPr>
          <w:rFonts w:ascii="Calibri" w:hAnsi="Calibri"/>
          <w:sz w:val="24"/>
        </w:rPr>
        <w:t xml:space="preserve">• </w:t>
      </w:r>
      <w:r>
        <w:rPr>
          <w:rFonts w:ascii="Calibri" w:hAnsi="Calibri"/>
          <w:sz w:val="24"/>
        </w:rPr>
        <w:t>Client will handle Red Hat OpenShift subscription costs directly with Red Hat</w:t>
      </w:r>
    </w:p>
    <w:p>
      <w:pPr>
        <w:pStyle w:val="Heading2"/>
        <w:spacing w:before="240" w:after="120"/>
        <w:ind w:left="0"/>
      </w:pPr>
      <w:r>
        <w:t>9.6 Dependencies</w:t>
      </w:r>
    </w:p>
    <w:p>
      <w:pPr>
        <w:pStyle w:val="Heading3"/>
        <w:spacing w:before="160" w:after="120"/>
        <w:ind w:left="0"/>
      </w:pPr>
      <w:r>
        <w:t>9.6.1 Project Dependencies</w:t>
      </w:r>
    </w:p>
    <w:p>
      <w:pPr>
        <w:spacing w:after="80"/>
        <w:ind w:left="360"/>
      </w:pPr>
      <w:r>
        <w:rPr>
          <w:rFonts w:ascii="Calibri" w:hAnsi="Calibri"/>
          <w:sz w:val="24"/>
        </w:rPr>
        <w:t xml:space="preserve">• </w:t>
      </w:r>
      <w:r>
        <w:rPr>
          <w:rFonts w:ascii="Calibri" w:hAnsi="Calibri"/>
          <w:sz w:val="24"/>
        </w:rPr>
        <w:t>Infrastructure Access: Client provides VMware vSphere access or bare metal servers for cluster deployment within 1 week of project start</w:t>
      </w:r>
    </w:p>
    <w:p>
      <w:pPr>
        <w:spacing w:after="80"/>
        <w:ind w:left="360"/>
      </w:pPr>
      <w:r>
        <w:rPr>
          <w:rFonts w:ascii="Calibri" w:hAnsi="Calibri"/>
          <w:sz w:val="24"/>
        </w:rPr>
        <w:t xml:space="preserve">• </w:t>
      </w:r>
      <w:r>
        <w:rPr>
          <w:rFonts w:ascii="Calibri" w:hAnsi="Calibri"/>
          <w:sz w:val="24"/>
        </w:rPr>
        <w:t>Network Connectivity: Network team configures required firewall rules and load balancer access for cluster communication</w:t>
      </w:r>
    </w:p>
    <w:p>
      <w:pPr>
        <w:spacing w:after="80"/>
        <w:ind w:left="360"/>
      </w:pPr>
      <w:r>
        <w:rPr>
          <w:rFonts w:ascii="Calibri" w:hAnsi="Calibri"/>
          <w:sz w:val="24"/>
        </w:rPr>
        <w:t xml:space="preserve">• </w:t>
      </w:r>
      <w:r>
        <w:rPr>
          <w:rFonts w:ascii="Calibri" w:hAnsi="Calibri"/>
          <w:sz w:val="24"/>
        </w:rPr>
        <w:t>LDAP/AD Integration: Client provides LDAP/AD connection details and service account for SSO integration</w:t>
      </w:r>
    </w:p>
    <w:p>
      <w:pPr>
        <w:spacing w:after="80"/>
        <w:ind w:left="360"/>
      </w:pPr>
      <w:r>
        <w:rPr>
          <w:rFonts w:ascii="Calibri" w:hAnsi="Calibri"/>
          <w:sz w:val="24"/>
        </w:rPr>
        <w:t xml:space="preserve">• </w:t>
      </w:r>
      <w:r>
        <w:rPr>
          <w:rFonts w:ascii="Calibri" w:hAnsi="Calibri"/>
          <w:sz w:val="24"/>
        </w:rPr>
        <w:t>Application Access: Development teams provide application source code, build procedures, and deployment documentation</w:t>
      </w:r>
    </w:p>
    <w:p>
      <w:pPr>
        <w:spacing w:after="80"/>
        <w:ind w:left="360"/>
      </w:pPr>
      <w:r>
        <w:rPr>
          <w:rFonts w:ascii="Calibri" w:hAnsi="Calibri"/>
          <w:sz w:val="24"/>
        </w:rPr>
        <w:t xml:space="preserve">• </w:t>
      </w:r>
      <w:r>
        <w:rPr>
          <w:rFonts w:ascii="Calibri" w:hAnsi="Calibri"/>
          <w:sz w:val="24"/>
        </w:rPr>
        <w:t>Storage Infrastructure: Client provides storage solution (SAN, NAS, or object storage) for persistent volume integration</w:t>
      </w:r>
    </w:p>
    <w:p>
      <w:pPr>
        <w:spacing w:after="80"/>
        <w:ind w:left="360"/>
      </w:pPr>
      <w:r>
        <w:rPr>
          <w:rFonts w:ascii="Calibri" w:hAnsi="Calibri"/>
          <w:sz w:val="24"/>
        </w:rPr>
        <w:t xml:space="preserve">• </w:t>
      </w:r>
      <w:r>
        <w:rPr>
          <w:rFonts w:ascii="Calibri" w:hAnsi="Calibri"/>
          <w:sz w:val="24"/>
        </w:rPr>
        <w:t>CI/CD Tools: Existing CI/CD tool credentials and access (if integration required with external tools)</w:t>
      </w:r>
    </w:p>
    <w:p>
      <w:pPr>
        <w:spacing w:after="80"/>
        <w:ind w:left="360"/>
      </w:pPr>
      <w:r>
        <w:rPr>
          <w:rFonts w:ascii="Calibri" w:hAnsi="Calibri"/>
          <w:sz w:val="24"/>
        </w:rPr>
        <w:t xml:space="preserve">• </w:t>
      </w:r>
      <w:r>
        <w:rPr>
          <w:rFonts w:ascii="Calibri" w:hAnsi="Calibri"/>
          <w:sz w:val="24"/>
        </w:rPr>
        <w:t>Testing Applications: Client identifies and provides access to 10 pilot applications for containerization</w:t>
      </w:r>
    </w:p>
    <w:p>
      <w:pPr>
        <w:spacing w:after="80"/>
        <w:ind w:left="360"/>
      </w:pPr>
      <w:r>
        <w:rPr>
          <w:rFonts w:ascii="Calibri" w:hAnsi="Calibri"/>
          <w:sz w:val="24"/>
        </w:rPr>
        <w:t xml:space="preserve">• </w:t>
      </w:r>
      <w:r>
        <w:rPr>
          <w:rFonts w:ascii="Calibri" w:hAnsi="Calibri"/>
          <w:sz w:val="24"/>
        </w:rPr>
        <w:t>SME Availability: Application subject matter experts available for containerization requirements and validation</w:t>
      </w:r>
    </w:p>
    <w:p>
      <w:pPr>
        <w:spacing w:after="80"/>
        <w:ind w:left="360"/>
      </w:pPr>
      <w:r>
        <w:rPr>
          <w:rFonts w:ascii="Calibri" w:hAnsi="Calibri"/>
          <w:sz w:val="24"/>
        </w:rPr>
        <w:t xml:space="preserve">• </w:t>
      </w:r>
      <w:r>
        <w:rPr>
          <w:rFonts w:ascii="Calibri" w:hAnsi="Calibri"/>
          <w:sz w:val="24"/>
        </w:rPr>
        <w:t>Security Approvals: Security and compliance approvals obtained on schedule to avoid implementation delays</w:t>
      </w:r>
    </w:p>
    <w:p>
      <w:pPr>
        <w:spacing w:after="80"/>
        <w:ind w:left="360"/>
      </w:pPr>
      <w:r>
        <w:rPr>
          <w:rFonts w:ascii="Calibri" w:hAnsi="Calibri"/>
          <w:sz w:val="24"/>
        </w:rPr>
        <w:t xml:space="preserve">• </w:t>
      </w:r>
      <w:r>
        <w:rPr>
          <w:rFonts w:ascii="Calibri" w:hAnsi="Calibri"/>
          <w:sz w:val="24"/>
        </w:rPr>
        <w:t>Infrastructure Readiness: VMware environment meets capacity and network requirements for 6-node cluster</w:t>
      </w:r>
    </w:p>
    <w:p>
      <w:pPr>
        <w:spacing w:after="80"/>
        <w:ind w:left="360"/>
      </w:pPr>
      <w:r>
        <w:rPr>
          <w:rFonts w:ascii="Calibri" w:hAnsi="Calibri"/>
          <w:sz w:val="24"/>
        </w:rPr>
        <w:t xml:space="preserve">• </w:t>
      </w:r>
      <w:r>
        <w:rPr>
          <w:rFonts w:ascii="Calibri" w:hAnsi="Calibri"/>
          <w:sz w:val="24"/>
        </w:rPr>
        <w:t>Change Freeze: No major changes to infrastructure or applications during deployment and testing phases</w:t>
      </w:r>
    </w:p>
    <w:p>
      <w:pPr>
        <w:spacing w:after="80"/>
        <w:ind w:left="360"/>
      </w:pPr>
      <w:r>
        <w:rPr>
          <w:rFonts w:ascii="Calibri" w:hAnsi="Calibri"/>
          <w:sz w:val="24"/>
        </w:rPr>
        <w:t xml:space="preserve">• </w:t>
      </w:r>
      <w:r>
        <w:rPr>
          <w:rFonts w:ascii="Calibri" w:hAnsi="Calibri"/>
          <w:sz w:val="24"/>
        </w:rPr>
        <w:t>Go-Live Approval: Business and technical approval authority available for production deployment decision</w:t>
      </w:r>
    </w:p>
    <w:p>
      <w:pPr>
        <w:pStyle w:val="Heading1"/>
        <w:spacing w:before="160" w:after="120"/>
        <w:ind w:left="0"/>
      </w:pPr>
      <w:r>
        <w:t>10 Investment Summary</w:t>
      </w:r>
    </w:p>
    <w:p>
      <w:r>
        <w:rPr>
          <w:rFonts w:ascii="Calibri" w:hAnsi="Calibri"/>
          <w:b/>
          <w:sz w:val="24"/>
        </w:rPr>
        <w:t>Small Scope Implementation:</w:t>
      </w:r>
      <w:r>
        <w:rPr>
          <w:rFonts w:ascii="Calibri" w:hAnsi="Calibri"/>
          <w:sz w:val="24"/>
        </w:rPr>
        <w:t xml:space="preserve"> This pricing reflects a department-level deployment designed for 6-node OpenShift cluster supporting 50 developers and 500 containerized applications. For larger enterprise deployments, please request medium or large scope pricing.</w:t>
      </w:r>
    </w:p>
    <w:p>
      <w:pPr>
        <w:pStyle w:val="Heading2"/>
        <w:spacing w:before="240" w:after="120"/>
        <w:ind w:left="0"/>
      </w:pPr>
      <w:r>
        <w:t>10.1 Total Investment</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Cost Category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List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AWS/Partner Credits</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1 Net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2</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Year 3</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3-Year Total</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Professional Services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$85,000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 Infrastructure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$9,876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$9,876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$9,876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$9,876</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$29,628</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Hardware/Equipment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$174,000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$159,000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$8,000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$175,000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Software Licenses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$136,800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$116,800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$136,800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$136,800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$390,400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 &amp; Maintenance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$52,900</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$52,900</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$52,900</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$52,900</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$158,700</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INVESTMENT</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$463,576</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($40,000)</w:t>
            </w:r>
          </w:p>
        </w:tc>
        <w:tc>
          <w:tcPr>
            <w:tcW w:type="dxa" w:w="131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$423,576</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$207,576</w:t>
            </w:r>
          </w:p>
        </w:tc>
        <w:tc>
          <w:tcPr>
            <w:tcW w:type="dxa" w:w="103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$207,576</w:t>
            </w:r>
          </w:p>
        </w:tc>
        <w:tc>
          <w:tcPr>
            <w:tcW w:type="dxa" w:w="121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$838,728</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Total Investment Summary</w:t>
      </w:r>
    </w:p>
    <w:p>
      <w:pPr>
        <w:pStyle w:val="Heading2"/>
        <w:spacing w:before="240" w:after="120"/>
        <w:ind w:left="0"/>
      </w:pPr>
      <w:r>
        <w:t>10.2 Partner Credits</w:t>
      </w:r>
    </w:p>
    <w:p>
      <w:r>
        <w:rPr>
          <w:rFonts w:ascii="Calibri" w:hAnsi="Calibri"/>
          <w:b/>
          <w:sz w:val="24"/>
        </w:rPr>
        <w:t>Year 1 Credits Applied:</w:t>
      </w:r>
      <w:r>
        <w:rPr>
          <w:rFonts w:ascii="Calibri" w:hAnsi="Calibri"/>
          <w:sz w:val="24"/>
        </w:rPr>
        <w:t xml:space="preserve"> $40,000 (9% reduction)</w:t>
      </w:r>
    </w:p>
    <w:p>
      <w:pPr>
        <w:spacing w:after="80"/>
        <w:ind w:left="360"/>
      </w:pPr>
      <w:r>
        <w:rPr>
          <w:rFonts w:ascii="Calibri" w:hAnsi="Calibri"/>
          <w:sz w:val="24"/>
        </w:rPr>
        <w:t xml:space="preserve">• </w:t>
      </w:r>
      <w:r>
        <w:rPr>
          <w:rFonts w:ascii="Calibri" w:hAnsi="Calibri"/>
          <w:b/>
          <w:sz w:val="24"/>
        </w:rPr>
        <w:t>Red Hat Partner Discount:</w:t>
      </w:r>
      <w:r>
        <w:rPr>
          <w:rFonts w:ascii="Calibri" w:hAnsi="Calibri"/>
          <w:sz w:val="24"/>
        </w:rPr>
        <w:t xml:space="preserve"> $15,000 on first year OpenShift subscriptions through Advanced Partner program</w:t>
      </w:r>
    </w:p>
    <w:p>
      <w:pPr>
        <w:spacing w:after="80"/>
        <w:ind w:left="360"/>
      </w:pPr>
      <w:r>
        <w:rPr>
          <w:rFonts w:ascii="Calibri" w:hAnsi="Calibri"/>
          <w:sz w:val="24"/>
        </w:rPr>
        <w:t xml:space="preserve">• </w:t>
      </w:r>
      <w:r>
        <w:rPr>
          <w:rFonts w:ascii="Calibri" w:hAnsi="Calibri"/>
          <w:b/>
          <w:sz w:val="24"/>
        </w:rPr>
        <w:t>Enterprise Agreement Credit:</w:t>
      </w:r>
      <w:r>
        <w:rPr>
          <w:rFonts w:ascii="Calibri" w:hAnsi="Calibri"/>
          <w:sz w:val="24"/>
        </w:rPr>
        <w:t xml:space="preserve"> $20,000 multi-year commitment discount for 3-year subscription</w:t>
      </w:r>
    </w:p>
    <w:p>
      <w:pPr>
        <w:spacing w:after="80"/>
        <w:ind w:left="360"/>
      </w:pPr>
      <w:r>
        <w:rPr>
          <w:rFonts w:ascii="Calibri" w:hAnsi="Calibri"/>
          <w:sz w:val="24"/>
        </w:rPr>
        <w:t xml:space="preserve">• </w:t>
      </w:r>
      <w:r>
        <w:rPr>
          <w:rFonts w:ascii="Calibri" w:hAnsi="Calibri"/>
          <w:b/>
          <w:sz w:val="24"/>
        </w:rPr>
        <w:t>Training Voucher Credits:</w:t>
      </w:r>
      <w:r>
        <w:rPr>
          <w:rFonts w:ascii="Calibri" w:hAnsi="Calibri"/>
          <w:sz w:val="24"/>
        </w:rPr>
        <w:t xml:space="preserve"> $5,000 for Red Hat training courses and certifications</w:t>
      </w:r>
    </w:p>
    <w:p>
      <w:pPr>
        <w:spacing w:after="80"/>
        <w:ind w:left="360"/>
      </w:pPr>
      <w:r>
        <w:rPr>
          <w:rFonts w:ascii="Calibri" w:hAnsi="Calibri"/>
          <w:sz w:val="24"/>
        </w:rPr>
        <w:t xml:space="preserve">• </w:t>
      </w:r>
      <w:r>
        <w:rPr>
          <w:rFonts w:ascii="Calibri" w:hAnsi="Calibri"/>
          <w:sz w:val="24"/>
        </w:rPr>
        <w:t>Credits are real Red Hat partner incentives, automatically applied to subscriptions and services</w:t>
      </w:r>
    </w:p>
    <w:p>
      <w:pPr>
        <w:spacing w:after="80"/>
        <w:ind w:left="360"/>
      </w:pPr>
      <w:r>
        <w:rPr>
          <w:rFonts w:ascii="Calibri" w:hAnsi="Calibri"/>
          <w:sz w:val="24"/>
        </w:rPr>
        <w:t xml:space="preserve">• </w:t>
      </w:r>
      <w:r>
        <w:rPr>
          <w:rFonts w:ascii="Calibri" w:hAnsi="Calibri"/>
          <w:sz w:val="24"/>
        </w:rPr>
        <w:t>Credits are Year 1 only; Years 2-3 reflect standard Red Hat pricing</w:t>
      </w:r>
    </w:p>
    <w:p>
      <w:r>
        <w:rPr>
          <w:rFonts w:ascii="Calibri" w:hAnsi="Calibri"/>
          <w:b/>
          <w:sz w:val="24"/>
        </w:rPr>
        <w:t>Investment Comparison:</w:t>
      </w:r>
    </w:p>
    <w:p>
      <w:pPr>
        <w:spacing w:after="80"/>
        <w:ind w:left="360"/>
      </w:pPr>
      <w:r>
        <w:rPr>
          <w:rFonts w:ascii="Calibri" w:hAnsi="Calibri"/>
          <w:sz w:val="24"/>
        </w:rPr>
        <w:t xml:space="preserve">• </w:t>
      </w:r>
      <w:r>
        <w:rPr>
          <w:rFonts w:ascii="Calibri" w:hAnsi="Calibri"/>
          <w:b/>
          <w:sz w:val="24"/>
        </w:rPr>
        <w:t>Year 1 Net Investment:</w:t>
      </w:r>
      <w:r>
        <w:rPr>
          <w:rFonts w:ascii="Calibri" w:hAnsi="Calibri"/>
          <w:sz w:val="24"/>
        </w:rPr>
        <w:t xml:space="preserve"> $423,576 (after credits) vs. $463,576 list price</w:t>
      </w:r>
    </w:p>
    <w:p>
      <w:pPr>
        <w:spacing w:after="80"/>
        <w:ind w:left="360"/>
      </w:pPr>
      <w:r>
        <w:rPr>
          <w:rFonts w:ascii="Calibri" w:hAnsi="Calibri"/>
          <w:sz w:val="24"/>
        </w:rPr>
        <w:t xml:space="preserve">• </w:t>
      </w:r>
      <w:r>
        <w:rPr>
          <w:rFonts w:ascii="Calibri" w:hAnsi="Calibri"/>
          <w:b/>
          <w:sz w:val="24"/>
        </w:rPr>
        <w:t>3-Year Total Cost of Ownership:</w:t>
      </w:r>
      <w:r>
        <w:rPr>
          <w:rFonts w:ascii="Calibri" w:hAnsi="Calibri"/>
          <w:sz w:val="24"/>
        </w:rPr>
        <w:t xml:space="preserve"> $838,728</w:t>
      </w:r>
    </w:p>
    <w:p>
      <w:pPr>
        <w:spacing w:after="80"/>
        <w:ind w:left="360"/>
      </w:pPr>
      <w:r>
        <w:rPr>
          <w:rFonts w:ascii="Calibri" w:hAnsi="Calibri"/>
          <w:sz w:val="24"/>
        </w:rPr>
        <w:t xml:space="preserve">• </w:t>
      </w:r>
      <w:r>
        <w:rPr>
          <w:rFonts w:ascii="Calibri" w:hAnsi="Calibri"/>
          <w:b/>
          <w:sz w:val="24"/>
        </w:rPr>
        <w:t>Expected ROI:</w:t>
      </w:r>
      <w:r>
        <w:rPr>
          <w:rFonts w:ascii="Calibri" w:hAnsi="Calibri"/>
          <w:sz w:val="24"/>
        </w:rPr>
        <w:t xml:space="preserve"> 18-24 month payback based on infrastructure cost savings and operational efficiency</w:t>
      </w:r>
    </w:p>
    <w:p>
      <w:pPr>
        <w:pStyle w:val="Heading2"/>
        <w:spacing w:before="240" w:after="120"/>
        <w:ind w:left="0"/>
      </w:pPr>
      <w:r>
        <w:t>10.3 Cost Components</w:t>
      </w:r>
    </w:p>
    <w:p>
      <w:r>
        <w:rPr>
          <w:rFonts w:ascii="Calibri" w:hAnsi="Calibri"/>
          <w:b/>
          <w:sz w:val="24"/>
        </w:rPr>
        <w:t>Professional Services</w:t>
      </w:r>
      <w:r>
        <w:rPr>
          <w:rFonts w:ascii="Calibri" w:hAnsi="Calibri"/>
          <w:sz w:val="24"/>
        </w:rPr>
        <w:t xml:space="preserve"> ($90,000 - 520 hours): Labor costs for discovery, architecture, implementation, testing, and knowledge transfer. Breakdown:</w:t>
      </w:r>
    </w:p>
    <w:p>
      <w:pPr>
        <w:spacing w:after="80"/>
        <w:ind w:left="360"/>
      </w:pPr>
      <w:r>
        <w:rPr>
          <w:rFonts w:ascii="Calibri" w:hAnsi="Calibri"/>
          <w:sz w:val="24"/>
        </w:rPr>
        <w:t xml:space="preserve">• </w:t>
      </w:r>
      <w:r>
        <w:rPr>
          <w:rFonts w:ascii="Calibri" w:hAnsi="Calibri"/>
          <w:sz w:val="24"/>
        </w:rPr>
        <w:t>Discovery &amp; Architecture (120 hours): Requirements analysis, OpenShift design, capacity planning</w:t>
      </w:r>
    </w:p>
    <w:p>
      <w:pPr>
        <w:spacing w:after="80"/>
        <w:ind w:left="360"/>
      </w:pPr>
      <w:r>
        <w:rPr>
          <w:rFonts w:ascii="Calibri" w:hAnsi="Calibri"/>
          <w:sz w:val="24"/>
        </w:rPr>
        <w:t xml:space="preserve">• </w:t>
      </w:r>
      <w:r>
        <w:rPr>
          <w:rFonts w:ascii="Calibri" w:hAnsi="Calibri"/>
          <w:sz w:val="24"/>
        </w:rPr>
        <w:t>Implementation (280 hours): Cluster deployment, application containerization, CI/CD setup, testing</w:t>
      </w:r>
    </w:p>
    <w:p>
      <w:pPr>
        <w:spacing w:after="80"/>
        <w:ind w:left="360"/>
      </w:pPr>
      <w:r>
        <w:rPr>
          <w:rFonts w:ascii="Calibri" w:hAnsi="Calibri"/>
          <w:sz w:val="24"/>
        </w:rPr>
        <w:t xml:space="preserve">• </w:t>
      </w:r>
      <w:r>
        <w:rPr>
          <w:rFonts w:ascii="Calibri" w:hAnsi="Calibri"/>
          <w:sz w:val="24"/>
        </w:rPr>
        <w:t>Training &amp; Support (120 hours): Administrator/developer training and 30-day hypercare</w:t>
      </w:r>
    </w:p>
    <w:p>
      <w:r>
        <w:rPr>
          <w:rFonts w:ascii="Calibri" w:hAnsi="Calibri"/>
          <w:b/>
          <w:sz w:val="24"/>
        </w:rPr>
        <w:t>Cloud Infrastructure</w:t>
      </w:r>
      <w:r>
        <w:rPr>
          <w:rFonts w:ascii="Calibri" w:hAnsi="Calibri"/>
          <w:sz w:val="24"/>
        </w:rPr>
        <w:t xml:space="preserve"> ($9,876/year): Infrastructure for non-production environments or hybrid deployment:</w:t>
      </w:r>
    </w:p>
    <w:p>
      <w:pPr>
        <w:spacing w:after="80"/>
        <w:ind w:left="360"/>
      </w:pPr>
      <w:r>
        <w:rPr>
          <w:rFonts w:ascii="Calibri" w:hAnsi="Calibri"/>
          <w:sz w:val="24"/>
        </w:rPr>
        <w:t xml:space="preserve">• </w:t>
      </w:r>
      <w:r>
        <w:rPr>
          <w:rFonts w:ascii="Calibri" w:hAnsi="Calibri"/>
          <w:sz w:val="24"/>
        </w:rPr>
        <w:t>AWS/Azure infrastructure for development/staging clusters (if hybrid deployment)</w:t>
      </w:r>
    </w:p>
    <w:p>
      <w:pPr>
        <w:spacing w:after="80"/>
        <w:ind w:left="360"/>
      </w:pPr>
      <w:r>
        <w:rPr>
          <w:rFonts w:ascii="Calibri" w:hAnsi="Calibri"/>
          <w:sz w:val="24"/>
        </w:rPr>
        <w:t xml:space="preserve">• </w:t>
      </w:r>
      <w:r>
        <w:rPr>
          <w:rFonts w:ascii="Calibri" w:hAnsi="Calibri"/>
          <w:sz w:val="24"/>
        </w:rPr>
        <w:t>Cloud-based container registry and artifact storage (if external registry used)</w:t>
      </w:r>
    </w:p>
    <w:p>
      <w:pPr>
        <w:spacing w:after="80"/>
        <w:ind w:left="360"/>
      </w:pPr>
      <w:r>
        <w:rPr>
          <w:rFonts w:ascii="Calibri" w:hAnsi="Calibri"/>
          <w:sz w:val="24"/>
        </w:rPr>
        <w:t xml:space="preserve">• </w:t>
      </w:r>
      <w:r>
        <w:rPr>
          <w:rFonts w:ascii="Calibri" w:hAnsi="Calibri"/>
          <w:sz w:val="24"/>
        </w:rPr>
        <w:t>Scales with deployment model - on-premises deployments may have $0 cloud costs</w:t>
      </w:r>
    </w:p>
    <w:p>
      <w:r>
        <w:rPr>
          <w:rFonts w:ascii="Calibri" w:hAnsi="Calibri"/>
          <w:b/>
          <w:sz w:val="24"/>
        </w:rPr>
        <w:t>Hardware/Equipment</w:t>
      </w:r>
      <w:r>
        <w:rPr>
          <w:rFonts w:ascii="Calibri" w:hAnsi="Calibri"/>
          <w:sz w:val="24"/>
        </w:rPr>
        <w:t xml:space="preserve"> ($174,000 Year 1, $8,000 Years 2-3): Infrastructure for 6-node OpenShift cluster:</w:t>
      </w:r>
    </w:p>
    <w:p>
      <w:pPr>
        <w:spacing w:after="80"/>
        <w:ind w:left="360"/>
      </w:pPr>
      <w:r>
        <w:rPr>
          <w:rFonts w:ascii="Calibri" w:hAnsi="Calibri"/>
          <w:sz w:val="24"/>
        </w:rPr>
        <w:t xml:space="preserve">• </w:t>
      </w:r>
      <w:r>
        <w:rPr>
          <w:rFonts w:ascii="Calibri" w:hAnsi="Calibri"/>
          <w:sz w:val="24"/>
        </w:rPr>
        <w:t>3 Control Plane Nodes (8 vCPU, 32GB RAM each): $45,000 total</w:t>
      </w:r>
    </w:p>
    <w:p>
      <w:pPr>
        <w:spacing w:after="80"/>
        <w:ind w:left="360"/>
      </w:pPr>
      <w:r>
        <w:rPr>
          <w:rFonts w:ascii="Calibri" w:hAnsi="Calibri"/>
          <w:sz w:val="24"/>
        </w:rPr>
        <w:t xml:space="preserve">• </w:t>
      </w:r>
      <w:r>
        <w:rPr>
          <w:rFonts w:ascii="Calibri" w:hAnsi="Calibri"/>
          <w:sz w:val="24"/>
        </w:rPr>
        <w:t>3 Worker Nodes (16 vCPU, 64GB RAM each): $90,000 total</w:t>
      </w:r>
    </w:p>
    <w:p>
      <w:pPr>
        <w:spacing w:after="80"/>
        <w:ind w:left="360"/>
      </w:pPr>
      <w:r>
        <w:rPr>
          <w:rFonts w:ascii="Calibri" w:hAnsi="Calibri"/>
          <w:sz w:val="24"/>
        </w:rPr>
        <w:t xml:space="preserve">• </w:t>
      </w:r>
      <w:r>
        <w:rPr>
          <w:rFonts w:ascii="Calibri" w:hAnsi="Calibri"/>
          <w:sz w:val="24"/>
        </w:rPr>
        <w:t>Storage Infrastructure (20TB SAN/NAS): $35,000</w:t>
      </w:r>
    </w:p>
    <w:p>
      <w:pPr>
        <w:spacing w:after="80"/>
        <w:ind w:left="360"/>
      </w:pPr>
      <w:r>
        <w:rPr>
          <w:rFonts w:ascii="Calibri" w:hAnsi="Calibri"/>
          <w:sz w:val="24"/>
        </w:rPr>
        <w:t xml:space="preserve">• </w:t>
      </w:r>
      <w:r>
        <w:rPr>
          <w:rFonts w:ascii="Calibri" w:hAnsi="Calibri"/>
          <w:sz w:val="24"/>
        </w:rPr>
        <w:t>Network equipment (load balancers, switches): $4,000</w:t>
      </w:r>
    </w:p>
    <w:p>
      <w:pPr>
        <w:spacing w:after="80"/>
        <w:ind w:left="360"/>
      </w:pPr>
      <w:r>
        <w:rPr>
          <w:rFonts w:ascii="Calibri" w:hAnsi="Calibri"/>
          <w:sz w:val="24"/>
        </w:rPr>
        <w:t xml:space="preserve">• </w:t>
      </w:r>
      <w:r>
        <w:rPr>
          <w:rFonts w:ascii="Calibri" w:hAnsi="Calibri"/>
          <w:sz w:val="24"/>
        </w:rPr>
        <w:t>Years 2-3: Hardware maintenance and expansion ($8,000/year)</w:t>
      </w:r>
    </w:p>
    <w:p>
      <w:r>
        <w:rPr>
          <w:rFonts w:ascii="Calibri" w:hAnsi="Calibri"/>
          <w:b/>
          <w:sz w:val="24"/>
        </w:rPr>
        <w:t>Software Licenses</w:t>
      </w:r>
      <w:r>
        <w:rPr>
          <w:rFonts w:ascii="Calibri" w:hAnsi="Calibri"/>
          <w:sz w:val="24"/>
        </w:rPr>
        <w:t xml:space="preserve"> ($136,800/year): Red Hat OpenShift Platform Plus subscriptions:</w:t>
      </w:r>
    </w:p>
    <w:p>
      <w:pPr>
        <w:spacing w:after="80"/>
        <w:ind w:left="360"/>
      </w:pPr>
      <w:r>
        <w:rPr>
          <w:rFonts w:ascii="Calibri" w:hAnsi="Calibri"/>
          <w:sz w:val="24"/>
        </w:rPr>
        <w:t xml:space="preserve">• </w:t>
      </w:r>
      <w:r>
        <w:rPr>
          <w:rFonts w:ascii="Calibri" w:hAnsi="Calibri"/>
          <w:sz w:val="24"/>
        </w:rPr>
        <w:t>OpenShift Container Platform: 6 nodes x $18,000/node = $108,000/year</w:t>
      </w:r>
    </w:p>
    <w:p>
      <w:pPr>
        <w:spacing w:after="80"/>
        <w:ind w:left="360"/>
      </w:pPr>
      <w:r>
        <w:rPr>
          <w:rFonts w:ascii="Calibri" w:hAnsi="Calibri"/>
          <w:sz w:val="24"/>
        </w:rPr>
        <w:t xml:space="preserve">• </w:t>
      </w:r>
      <w:r>
        <w:rPr>
          <w:rFonts w:ascii="Calibri" w:hAnsi="Calibri"/>
          <w:sz w:val="24"/>
        </w:rPr>
        <w:t>Advanced Cluster Management (ACM): $8,800/year</w:t>
      </w:r>
    </w:p>
    <w:p>
      <w:pPr>
        <w:spacing w:after="80"/>
        <w:ind w:left="360"/>
      </w:pPr>
      <w:r>
        <w:rPr>
          <w:rFonts w:ascii="Calibri" w:hAnsi="Calibri"/>
          <w:sz w:val="24"/>
        </w:rPr>
        <w:t xml:space="preserve">• </w:t>
      </w:r>
      <w:r>
        <w:rPr>
          <w:rFonts w:ascii="Calibri" w:hAnsi="Calibri"/>
          <w:sz w:val="24"/>
        </w:rPr>
        <w:t>OpenShift Data Foundation (ODF): $12,000/year</w:t>
      </w:r>
    </w:p>
    <w:p>
      <w:pPr>
        <w:spacing w:after="80"/>
        <w:ind w:left="360"/>
      </w:pPr>
      <w:r>
        <w:rPr>
          <w:rFonts w:ascii="Calibri" w:hAnsi="Calibri"/>
          <w:sz w:val="24"/>
        </w:rPr>
        <w:t xml:space="preserve">• </w:t>
      </w:r>
      <w:r>
        <w:rPr>
          <w:rFonts w:ascii="Calibri" w:hAnsi="Calibri"/>
          <w:sz w:val="24"/>
        </w:rPr>
        <w:t>Advanced Cluster Security (ACS): $8,000/year</w:t>
      </w:r>
    </w:p>
    <w:p>
      <w:pPr>
        <w:spacing w:after="80"/>
        <w:ind w:left="360"/>
      </w:pPr>
      <w:r>
        <w:rPr>
          <w:rFonts w:ascii="Calibri" w:hAnsi="Calibri"/>
          <w:sz w:val="24"/>
        </w:rPr>
        <w:t xml:space="preserve">• </w:t>
      </w:r>
      <w:r>
        <w:rPr>
          <w:rFonts w:ascii="Calibri" w:hAnsi="Calibri"/>
          <w:sz w:val="24"/>
        </w:rPr>
        <w:t>Full platform subscription with Red Hat support and updates</w:t>
      </w:r>
    </w:p>
    <w:p>
      <w:r>
        <w:rPr>
          <w:rFonts w:ascii="Calibri" w:hAnsi="Calibri"/>
          <w:b/>
          <w:sz w:val="24"/>
        </w:rPr>
        <w:t>Support &amp; Maintenance</w:t>
      </w:r>
      <w:r>
        <w:rPr>
          <w:rFonts w:ascii="Calibri" w:hAnsi="Calibri"/>
          <w:sz w:val="24"/>
        </w:rPr>
        <w:t xml:space="preserve"> ($52,900/year): Ongoing infrastructure support (20% of hardware + 10% of software):</w:t>
      </w:r>
    </w:p>
    <w:p>
      <w:pPr>
        <w:spacing w:after="80"/>
        <w:ind w:left="360"/>
      </w:pPr>
      <w:r>
        <w:rPr>
          <w:rFonts w:ascii="Calibri" w:hAnsi="Calibri"/>
          <w:sz w:val="24"/>
        </w:rPr>
        <w:t xml:space="preserve">• </w:t>
      </w:r>
      <w:r>
        <w:rPr>
          <w:rFonts w:ascii="Calibri" w:hAnsi="Calibri"/>
          <w:sz w:val="24"/>
        </w:rPr>
        <w:t>Hardware maintenance and warranty: $17,400/year</w:t>
      </w:r>
    </w:p>
    <w:p>
      <w:pPr>
        <w:spacing w:after="80"/>
        <w:ind w:left="360"/>
      </w:pPr>
      <w:r>
        <w:rPr>
          <w:rFonts w:ascii="Calibri" w:hAnsi="Calibri"/>
          <w:sz w:val="24"/>
        </w:rPr>
        <w:t xml:space="preserve">• </w:t>
      </w:r>
      <w:r>
        <w:rPr>
          <w:rFonts w:ascii="Calibri" w:hAnsi="Calibri"/>
          <w:sz w:val="24"/>
        </w:rPr>
        <w:t>VMware support and licensing: $21,900/year</w:t>
      </w:r>
    </w:p>
    <w:p>
      <w:pPr>
        <w:spacing w:after="80"/>
        <w:ind w:left="360"/>
      </w:pPr>
      <w:r>
        <w:rPr>
          <w:rFonts w:ascii="Calibri" w:hAnsi="Calibri"/>
          <w:sz w:val="24"/>
        </w:rPr>
        <w:t xml:space="preserve">• </w:t>
      </w:r>
      <w:r>
        <w:rPr>
          <w:rFonts w:ascii="Calibri" w:hAnsi="Calibri"/>
          <w:sz w:val="24"/>
        </w:rPr>
        <w:t>Monitoring tools (Datadog, PagerDuty): $6,600/year</w:t>
      </w:r>
    </w:p>
    <w:p>
      <w:pPr>
        <w:spacing w:after="80"/>
        <w:ind w:left="360"/>
      </w:pPr>
      <w:r>
        <w:rPr>
          <w:rFonts w:ascii="Calibri" w:hAnsi="Calibri"/>
          <w:sz w:val="24"/>
        </w:rPr>
        <w:t xml:space="preserve">• </w:t>
      </w:r>
      <w:r>
        <w:rPr>
          <w:rFonts w:ascii="Calibri" w:hAnsi="Calibri"/>
          <w:sz w:val="24"/>
        </w:rPr>
        <w:t>Platform administration support (optional managed services): $7,000/year</w:t>
      </w:r>
    </w:p>
    <w:p>
      <w:pPr>
        <w:pStyle w:val="Heading2"/>
        <w:spacing w:before="240" w:after="120"/>
        <w:ind w:left="0"/>
      </w:pPr>
      <w:r>
        <w:t>10.4 Payment Terms</w:t>
      </w:r>
    </w:p>
    <w:p>
      <w:pPr>
        <w:pStyle w:val="Heading3"/>
        <w:spacing w:before="160" w:after="120"/>
        <w:ind w:left="0"/>
      </w:pPr>
      <w:r>
        <w:t>10.4.1 Pricing Model</w:t>
      </w:r>
    </w:p>
    <w:p>
      <w:pPr>
        <w:spacing w:after="80"/>
        <w:ind w:left="360"/>
      </w:pPr>
      <w:r>
        <w:rPr>
          <w:rFonts w:ascii="Calibri" w:hAnsi="Calibri"/>
          <w:sz w:val="24"/>
        </w:rPr>
        <w:t xml:space="preserve">• </w:t>
      </w:r>
      <w:r>
        <w:rPr>
          <w:rFonts w:ascii="Calibri" w:hAnsi="Calibri"/>
          <w:sz w:val="24"/>
        </w:rPr>
        <w:t>Fixed price for professional services ($90,000)</w:t>
      </w:r>
    </w:p>
    <w:p>
      <w:pPr>
        <w:spacing w:after="80"/>
        <w:ind w:left="360"/>
      </w:pPr>
      <w:r>
        <w:rPr>
          <w:rFonts w:ascii="Calibri" w:hAnsi="Calibri"/>
          <w:sz w:val="24"/>
        </w:rPr>
        <w:t xml:space="preserve">• </w:t>
      </w:r>
      <w:r>
        <w:rPr>
          <w:rFonts w:ascii="Calibri" w:hAnsi="Calibri"/>
          <w:sz w:val="24"/>
        </w:rPr>
        <w:t>Time &amp; Materials option available for scope expansions</w:t>
      </w:r>
    </w:p>
    <w:p>
      <w:pPr>
        <w:spacing w:after="80"/>
        <w:ind w:left="360"/>
      </w:pPr>
      <w:r>
        <w:rPr>
          <w:rFonts w:ascii="Calibri" w:hAnsi="Calibri"/>
          <w:sz w:val="24"/>
        </w:rPr>
        <w:t xml:space="preserve">• </w:t>
      </w:r>
      <w:r>
        <w:rPr>
          <w:rFonts w:ascii="Calibri" w:hAnsi="Calibri"/>
          <w:sz w:val="24"/>
        </w:rPr>
        <w:t>Milestone-based payments per Deliverables table</w:t>
      </w:r>
    </w:p>
    <w:p>
      <w:pPr>
        <w:pStyle w:val="Heading3"/>
        <w:spacing w:before="160" w:after="120"/>
        <w:ind w:left="0"/>
      </w:pPr>
      <w:r>
        <w:t>10.4.2 Payment Schedule</w:t>
      </w:r>
    </w:p>
    <w:p>
      <w:pPr>
        <w:spacing w:after="80"/>
        <w:ind w:left="360"/>
      </w:pPr>
      <w:r>
        <w:rPr>
          <w:rFonts w:ascii="Calibri" w:hAnsi="Calibri"/>
          <w:sz w:val="24"/>
        </w:rPr>
        <w:t xml:space="preserve">• </w:t>
      </w:r>
      <w:r>
        <w:rPr>
          <w:rFonts w:ascii="Calibri" w:hAnsi="Calibri"/>
          <w:sz w:val="24"/>
        </w:rPr>
        <w:t>25% upon SOW execution and project kickoff ($22,500)</w:t>
      </w:r>
    </w:p>
    <w:p>
      <w:pPr>
        <w:spacing w:after="80"/>
        <w:ind w:left="360"/>
      </w:pPr>
      <w:r>
        <w:rPr>
          <w:rFonts w:ascii="Calibri" w:hAnsi="Calibri"/>
          <w:sz w:val="24"/>
        </w:rPr>
        <w:t xml:space="preserve">• </w:t>
      </w:r>
      <w:r>
        <w:rPr>
          <w:rFonts w:ascii="Calibri" w:hAnsi="Calibri"/>
          <w:sz w:val="24"/>
        </w:rPr>
        <w:t>30% upon completion of Discovery &amp; Planning phase ($27,000)</w:t>
      </w:r>
    </w:p>
    <w:p>
      <w:pPr>
        <w:spacing w:after="80"/>
        <w:ind w:left="360"/>
      </w:pPr>
      <w:r>
        <w:rPr>
          <w:rFonts w:ascii="Calibri" w:hAnsi="Calibri"/>
          <w:sz w:val="24"/>
        </w:rPr>
        <w:t xml:space="preserve">• </w:t>
      </w:r>
      <w:r>
        <w:rPr>
          <w:rFonts w:ascii="Calibri" w:hAnsi="Calibri"/>
          <w:sz w:val="24"/>
        </w:rPr>
        <w:t>30% upon completion of Implementation and Testing ($27,000)</w:t>
      </w:r>
    </w:p>
    <w:p>
      <w:pPr>
        <w:spacing w:after="80"/>
        <w:ind w:left="360"/>
      </w:pPr>
      <w:r>
        <w:rPr>
          <w:rFonts w:ascii="Calibri" w:hAnsi="Calibri"/>
          <w:sz w:val="24"/>
        </w:rPr>
        <w:t xml:space="preserve">• </w:t>
      </w:r>
      <w:r>
        <w:rPr>
          <w:rFonts w:ascii="Calibri" w:hAnsi="Calibri"/>
          <w:sz w:val="24"/>
        </w:rPr>
        <w:t>15% upon successful go-live and project acceptance ($13,500)</w:t>
      </w:r>
    </w:p>
    <w:p>
      <w:pPr>
        <w:pStyle w:val="Heading2"/>
        <w:spacing w:before="240" w:after="120"/>
        <w:ind w:left="0"/>
      </w:pPr>
      <w:r>
        <w:t>10.5 Invoicing &amp; Expenses</w:t>
      </w:r>
    </w:p>
    <w:p>
      <w:pPr>
        <w:pStyle w:val="Heading3"/>
        <w:spacing w:before="160" w:after="120"/>
        <w:ind w:left="0"/>
      </w:pPr>
      <w:r>
        <w:t>10.5.1 Invoicing</w:t>
      </w:r>
    </w:p>
    <w:p>
      <w:pPr>
        <w:spacing w:after="80"/>
        <w:ind w:left="360"/>
      </w:pPr>
      <w:r>
        <w:rPr>
          <w:rFonts w:ascii="Calibri" w:hAnsi="Calibri"/>
          <w:sz w:val="24"/>
        </w:rPr>
        <w:t xml:space="preserve">• </w:t>
      </w:r>
      <w:r>
        <w:rPr>
          <w:rFonts w:ascii="Calibri" w:hAnsi="Calibri"/>
          <w:sz w:val="24"/>
        </w:rPr>
        <w:t>Milestone-based invoicing per Payment Terms above</w:t>
      </w:r>
    </w:p>
    <w:p>
      <w:pPr>
        <w:spacing w:after="80"/>
        <w:ind w:left="360"/>
      </w:pPr>
      <w:r>
        <w:rPr>
          <w:rFonts w:ascii="Calibri" w:hAnsi="Calibri"/>
          <w:sz w:val="24"/>
        </w:rPr>
        <w:t xml:space="preserve">• </w:t>
      </w:r>
      <w:r>
        <w:rPr>
          <w:rFonts w:ascii="Calibri" w:hAnsi="Calibri"/>
          <w:sz w:val="24"/>
        </w:rPr>
        <w:t>Net 30 payment terms from invoice date</w:t>
      </w:r>
    </w:p>
    <w:p>
      <w:pPr>
        <w:spacing w:after="80"/>
        <w:ind w:left="360"/>
      </w:pPr>
      <w:r>
        <w:rPr>
          <w:rFonts w:ascii="Calibri" w:hAnsi="Calibri"/>
          <w:sz w:val="24"/>
        </w:rPr>
        <w:t xml:space="preserve">• </w:t>
      </w:r>
      <w:r>
        <w:rPr>
          <w:rFonts w:ascii="Calibri" w:hAnsi="Calibri"/>
          <w:sz w:val="24"/>
        </w:rPr>
        <w:t>Invoices submitted upon milestone completion and client acceptance</w:t>
      </w:r>
    </w:p>
    <w:p>
      <w:pPr>
        <w:pStyle w:val="Heading3"/>
        <w:spacing w:before="160" w:after="120"/>
        <w:ind w:left="0"/>
      </w:pPr>
      <w:r>
        <w:t>10.5.2 Expenses</w:t>
      </w:r>
    </w:p>
    <w:p>
      <w:pPr>
        <w:spacing w:after="80"/>
        <w:ind w:left="360"/>
      </w:pPr>
      <w:r>
        <w:rPr>
          <w:rFonts w:ascii="Calibri" w:hAnsi="Calibri"/>
          <w:sz w:val="24"/>
        </w:rPr>
        <w:t xml:space="preserve">• </w:t>
      </w:r>
      <w:r>
        <w:rPr>
          <w:rFonts w:ascii="Calibri" w:hAnsi="Calibri"/>
          <w:sz w:val="24"/>
        </w:rPr>
        <w:t>Hardware/equipment costs invoiced separately upon procurement approval</w:t>
      </w:r>
    </w:p>
    <w:p>
      <w:pPr>
        <w:spacing w:after="80"/>
        <w:ind w:left="360"/>
      </w:pPr>
      <w:r>
        <w:rPr>
          <w:rFonts w:ascii="Calibri" w:hAnsi="Calibri"/>
          <w:sz w:val="24"/>
        </w:rPr>
        <w:t xml:space="preserve">• </w:t>
      </w:r>
      <w:r>
        <w:rPr>
          <w:rFonts w:ascii="Calibri" w:hAnsi="Calibri"/>
          <w:sz w:val="24"/>
        </w:rPr>
        <w:t>Software license costs billed annually by Red Hat (direct client relationship)</w:t>
      </w:r>
    </w:p>
    <w:p>
      <w:pPr>
        <w:spacing w:after="80"/>
        <w:ind w:left="360"/>
      </w:pPr>
      <w:r>
        <w:rPr>
          <w:rFonts w:ascii="Calibri" w:hAnsi="Calibri"/>
          <w:sz w:val="24"/>
        </w:rPr>
        <w:t xml:space="preserve">• </w:t>
      </w:r>
      <w:r>
        <w:rPr>
          <w:rFonts w:ascii="Calibri" w:hAnsi="Calibri"/>
          <w:sz w:val="24"/>
        </w:rPr>
        <w:t>Cloud infrastructure costs (if applicable) invoiced monthly based on actual usage</w:t>
      </w:r>
    </w:p>
    <w:p>
      <w:pPr>
        <w:spacing w:after="80"/>
        <w:ind w:left="360"/>
      </w:pPr>
      <w:r>
        <w:rPr>
          <w:rFonts w:ascii="Calibri" w:hAnsi="Calibri"/>
          <w:sz w:val="24"/>
        </w:rPr>
        <w:t xml:space="preserve">• </w:t>
      </w:r>
      <w:r>
        <w:rPr>
          <w:rFonts w:ascii="Calibri" w:hAnsi="Calibri"/>
          <w:sz w:val="24"/>
        </w:rPr>
        <w:t>Travel and on-site expenses reimbursable at cost with prior approval (remote-first delivery model)</w:t>
      </w:r>
    </w:p>
    <w:p>
      <w:pPr>
        <w:spacing w:after="80"/>
        <w:ind w:left="360"/>
      </w:pPr>
      <w:r>
        <w:rPr>
          <w:rFonts w:ascii="Calibri" w:hAnsi="Calibri"/>
          <w:sz w:val="24"/>
        </w:rPr>
        <w:t xml:space="preserve">• </w:t>
      </w:r>
      <w:r>
        <w:rPr>
          <w:rFonts w:ascii="Calibri" w:hAnsi="Calibri"/>
          <w:sz w:val="24"/>
        </w:rPr>
        <w:t>No markup on third-party hardware, software, or cloud infrastructure costs</w:t>
      </w:r>
    </w:p>
    <w:p>
      <w:pPr>
        <w:pStyle w:val="Heading1"/>
        <w:spacing w:before="160" w:after="120"/>
        <w:ind w:left="0"/>
      </w:pPr>
      <w:r>
        <w:t>11 Terms &amp; Conditions</w:t>
      </w:r>
    </w:p>
    <w:p>
      <w:r>
        <w:rPr>
          <w:rFonts w:ascii="Calibri" w:hAnsi="Calibri"/>
          <w:sz w:val="24"/>
        </w:rPr>
        <w:t>This section outlines the contractual terms, conditions, and policies governing the delivery of services under this Statement of Work. These terms supplement the Master Services Agreement (MSA) or equivalent agreement between the parties.</w:t>
      </w:r>
    </w:p>
    <w:p>
      <w:pPr>
        <w:pStyle w:val="Heading2"/>
        <w:spacing w:before="240" w:after="120"/>
        <w:ind w:left="0"/>
      </w:pPr>
      <w:r>
        <w:t>11.1 General Terms</w:t>
      </w:r>
    </w:p>
    <w:p>
      <w:r>
        <w:rPr>
          <w:rFonts w:ascii="Calibri" w:hAnsi="Calibri"/>
          <w:sz w:val="24"/>
        </w:rPr>
        <w:t>All services will be delivered in accordance with the executed Master Services Agreement (MSA) or equivalent contractual document between Vendor and Client.</w:t>
      </w:r>
    </w:p>
    <w:p>
      <w:pPr>
        <w:pStyle w:val="Heading2"/>
        <w:spacing w:before="240" w:after="120"/>
        <w:ind w:left="0"/>
      </w:pPr>
      <w:r>
        <w:t>11.2 Scope Changes</w:t>
      </w:r>
    </w:p>
    <w:p>
      <w:pPr>
        <w:spacing w:after="80"/>
        <w:ind w:left="360"/>
      </w:pPr>
      <w:r>
        <w:rPr>
          <w:rFonts w:ascii="Calibri" w:hAnsi="Calibri"/>
          <w:sz w:val="24"/>
        </w:rPr>
        <w:t xml:space="preserve">• </w:t>
      </w:r>
      <w:r>
        <w:rPr>
          <w:rFonts w:ascii="Calibri" w:hAnsi="Calibri"/>
          <w:sz w:val="24"/>
        </w:rPr>
        <w:t>Changes to cluster size, application count, integration scope, or timeline require formal change requests</w:t>
      </w:r>
    </w:p>
    <w:p>
      <w:pPr>
        <w:spacing w:after="80"/>
        <w:ind w:left="360"/>
      </w:pPr>
      <w:r>
        <w:rPr>
          <w:rFonts w:ascii="Calibri" w:hAnsi="Calibri"/>
          <w:sz w:val="24"/>
        </w:rPr>
        <w:t xml:space="preserve">• </w:t>
      </w:r>
      <w:r>
        <w:rPr>
          <w:rFonts w:ascii="Calibri" w:hAnsi="Calibri"/>
          <w:sz w:val="24"/>
        </w:rPr>
        <w:t>Change requests may impact project timeline and budget</w:t>
      </w:r>
    </w:p>
    <w:p>
      <w:pPr>
        <w:spacing w:after="80"/>
        <w:ind w:left="360"/>
      </w:pPr>
      <w:r>
        <w:rPr>
          <w:rFonts w:ascii="Calibri" w:hAnsi="Calibri"/>
          <w:sz w:val="24"/>
        </w:rPr>
        <w:t xml:space="preserve">• </w:t>
      </w:r>
      <w:r>
        <w:rPr>
          <w:rFonts w:ascii="Calibri" w:hAnsi="Calibri"/>
          <w:sz w:val="24"/>
        </w:rPr>
        <w:t>All change requests require written approval from both parties before implementation</w:t>
      </w:r>
    </w:p>
    <w:p>
      <w:pPr>
        <w:pStyle w:val="Heading2"/>
        <w:spacing w:before="240" w:after="120"/>
        <w:ind w:left="0"/>
      </w:pPr>
      <w:r>
        <w:t>11.3 Intellectual Property</w:t>
      </w:r>
    </w:p>
    <w:p>
      <w:pPr>
        <w:spacing w:after="80"/>
        <w:ind w:left="360"/>
      </w:pPr>
      <w:r>
        <w:rPr>
          <w:rFonts w:ascii="Calibri" w:hAnsi="Calibri"/>
          <w:sz w:val="24"/>
        </w:rPr>
        <w:t xml:space="preserve">• </w:t>
      </w:r>
      <w:r>
        <w:rPr>
          <w:rFonts w:ascii="Calibri" w:hAnsi="Calibri"/>
          <w:sz w:val="24"/>
        </w:rPr>
        <w:t>Client retains ownership of all business data, application code, and containerized applications</w:t>
      </w:r>
    </w:p>
    <w:p>
      <w:pPr>
        <w:spacing w:after="80"/>
        <w:ind w:left="360"/>
      </w:pPr>
      <w:r>
        <w:rPr>
          <w:rFonts w:ascii="Calibri" w:hAnsi="Calibri"/>
          <w:sz w:val="24"/>
        </w:rPr>
        <w:t xml:space="preserve">• </w:t>
      </w:r>
      <w:r>
        <w:rPr>
          <w:rFonts w:ascii="Calibri" w:hAnsi="Calibri"/>
          <w:sz w:val="24"/>
        </w:rPr>
        <w:t>Vendor retains ownership of proprietary containerization methodologies and automation frameworks</w:t>
      </w:r>
    </w:p>
    <w:p>
      <w:pPr>
        <w:spacing w:after="80"/>
        <w:ind w:left="360"/>
      </w:pPr>
      <w:r>
        <w:rPr>
          <w:rFonts w:ascii="Calibri" w:hAnsi="Calibri"/>
          <w:sz w:val="24"/>
        </w:rPr>
        <w:t xml:space="preserve">• </w:t>
      </w:r>
      <w:r>
        <w:rPr>
          <w:rFonts w:ascii="Calibri" w:hAnsi="Calibri"/>
          <w:sz w:val="24"/>
        </w:rPr>
        <w:t>OpenShift platform configurations and infrastructure-as-code transfer to Client upon final payment</w:t>
      </w:r>
    </w:p>
    <w:p>
      <w:pPr>
        <w:spacing w:after="80"/>
        <w:ind w:left="360"/>
      </w:pPr>
      <w:r>
        <w:rPr>
          <w:rFonts w:ascii="Calibri" w:hAnsi="Calibri"/>
          <w:sz w:val="24"/>
        </w:rPr>
        <w:t xml:space="preserve">• </w:t>
      </w:r>
      <w:r>
        <w:rPr>
          <w:rFonts w:ascii="Calibri" w:hAnsi="Calibri"/>
          <w:sz w:val="24"/>
        </w:rPr>
        <w:t>Custom container images and CI/CD pipelines become Client property</w:t>
      </w:r>
    </w:p>
    <w:p>
      <w:pPr>
        <w:pStyle w:val="Heading2"/>
        <w:spacing w:before="240" w:after="120"/>
        <w:ind w:left="0"/>
      </w:pPr>
      <w:r>
        <w:t>11.4 Service Levels</w:t>
      </w:r>
    </w:p>
    <w:p>
      <w:pPr>
        <w:spacing w:after="80"/>
        <w:ind w:left="360"/>
      </w:pPr>
      <w:r>
        <w:rPr>
          <w:rFonts w:ascii="Calibri" w:hAnsi="Calibri"/>
          <w:sz w:val="24"/>
        </w:rPr>
        <w:t xml:space="preserve">• </w:t>
      </w:r>
      <w:r>
        <w:rPr>
          <w:rFonts w:ascii="Calibri" w:hAnsi="Calibri"/>
          <w:sz w:val="24"/>
        </w:rPr>
        <w:t>OpenShift platform availability: 99.5% uptime SLA for production cluster during business hours</w:t>
      </w:r>
    </w:p>
    <w:p>
      <w:pPr>
        <w:spacing w:after="80"/>
        <w:ind w:left="360"/>
      </w:pPr>
      <w:r>
        <w:rPr>
          <w:rFonts w:ascii="Calibri" w:hAnsi="Calibri"/>
          <w:sz w:val="24"/>
        </w:rPr>
        <w:t xml:space="preserve">• </w:t>
      </w:r>
      <w:r>
        <w:rPr>
          <w:rFonts w:ascii="Calibri" w:hAnsi="Calibri"/>
          <w:sz w:val="24"/>
        </w:rPr>
        <w:t>30-day warranty on all deliverables from go-live date</w:t>
      </w:r>
    </w:p>
    <w:p>
      <w:pPr>
        <w:spacing w:after="80"/>
        <w:ind w:left="360"/>
      </w:pPr>
      <w:r>
        <w:rPr>
          <w:rFonts w:ascii="Calibri" w:hAnsi="Calibri"/>
          <w:sz w:val="24"/>
        </w:rPr>
        <w:t xml:space="preserve">• </w:t>
      </w:r>
      <w:r>
        <w:rPr>
          <w:rFonts w:ascii="Calibri" w:hAnsi="Calibri"/>
          <w:sz w:val="24"/>
        </w:rPr>
        <w:t>Defect resolution included at no additional cost during warranty period</w:t>
      </w:r>
    </w:p>
    <w:p>
      <w:pPr>
        <w:spacing w:after="80"/>
        <w:ind w:left="360"/>
      </w:pPr>
      <w:r>
        <w:rPr>
          <w:rFonts w:ascii="Calibri" w:hAnsi="Calibri"/>
          <w:sz w:val="24"/>
        </w:rPr>
        <w:t xml:space="preserve">• </w:t>
      </w:r>
      <w:r>
        <w:rPr>
          <w:rFonts w:ascii="Calibri" w:hAnsi="Calibri"/>
          <w:sz w:val="24"/>
        </w:rPr>
        <w:t>Post-warranty support available under separate managed services agreement</w:t>
      </w:r>
    </w:p>
    <w:p>
      <w:pPr>
        <w:pStyle w:val="Heading2"/>
        <w:spacing w:before="240" w:after="120"/>
        <w:ind w:left="0"/>
      </w:pPr>
      <w:r>
        <w:t>11.5 Liability</w:t>
      </w:r>
    </w:p>
    <w:p>
      <w:pPr>
        <w:spacing w:after="80"/>
        <w:ind w:left="360"/>
      </w:pPr>
      <w:r>
        <w:rPr>
          <w:rFonts w:ascii="Calibri" w:hAnsi="Calibri"/>
          <w:sz w:val="24"/>
        </w:rPr>
        <w:t xml:space="preserve">• </w:t>
      </w:r>
      <w:r>
        <w:rPr>
          <w:rFonts w:ascii="Calibri" w:hAnsi="Calibri"/>
          <w:sz w:val="24"/>
        </w:rPr>
        <w:t>Platform performance guarantees apply to specified cluster sizing and workload patterns</w:t>
      </w:r>
    </w:p>
    <w:p>
      <w:pPr>
        <w:spacing w:after="80"/>
        <w:ind w:left="360"/>
      </w:pPr>
      <w:r>
        <w:rPr>
          <w:rFonts w:ascii="Calibri" w:hAnsi="Calibri"/>
          <w:sz w:val="24"/>
        </w:rPr>
        <w:t xml:space="preserve">• </w:t>
      </w:r>
      <w:r>
        <w:rPr>
          <w:rFonts w:ascii="Calibri" w:hAnsi="Calibri"/>
          <w:sz w:val="24"/>
        </w:rPr>
        <w:t>Performance may vary with significantly different workload characteristics or scaling beyond scope</w:t>
      </w:r>
    </w:p>
    <w:p>
      <w:pPr>
        <w:spacing w:after="80"/>
        <w:ind w:left="360"/>
      </w:pPr>
      <w:r>
        <w:rPr>
          <w:rFonts w:ascii="Calibri" w:hAnsi="Calibri"/>
          <w:sz w:val="24"/>
        </w:rPr>
        <w:t xml:space="preserve">• </w:t>
      </w:r>
      <w:r>
        <w:rPr>
          <w:rFonts w:ascii="Calibri" w:hAnsi="Calibri"/>
          <w:sz w:val="24"/>
        </w:rPr>
        <w:t>Ongoing capacity planning and cluster scaling recommended as workload grows</w:t>
      </w:r>
    </w:p>
    <w:p>
      <w:pPr>
        <w:spacing w:after="80"/>
        <w:ind w:left="360"/>
      </w:pPr>
      <w:r>
        <w:rPr>
          <w:rFonts w:ascii="Calibri" w:hAnsi="Calibri"/>
          <w:sz w:val="24"/>
        </w:rPr>
        <w:t xml:space="preserve">• </w:t>
      </w:r>
      <w:r>
        <w:rPr>
          <w:rFonts w:ascii="Calibri" w:hAnsi="Calibri"/>
          <w:sz w:val="24"/>
        </w:rPr>
        <w:t>Liability caps as agreed in Master Services Agreement</w:t>
      </w:r>
    </w:p>
    <w:p>
      <w:pPr>
        <w:pStyle w:val="Heading2"/>
        <w:spacing w:before="240" w:after="120"/>
        <w:ind w:left="0"/>
      </w:pPr>
      <w:r>
        <w:t>11.6 Confidentiality</w:t>
      </w:r>
    </w:p>
    <w:p>
      <w:pPr>
        <w:spacing w:after="80"/>
        <w:ind w:left="360"/>
      </w:pPr>
      <w:r>
        <w:rPr>
          <w:rFonts w:ascii="Calibri" w:hAnsi="Calibri"/>
          <w:sz w:val="24"/>
        </w:rPr>
        <w:t xml:space="preserve">• </w:t>
      </w:r>
      <w:r>
        <w:rPr>
          <w:rFonts w:ascii="Calibri" w:hAnsi="Calibri"/>
          <w:sz w:val="24"/>
        </w:rPr>
        <w:t>Both parties agree to maintain strict confidentiality of business data, application code, and proprietary platform configurations</w:t>
      </w:r>
    </w:p>
    <w:p>
      <w:pPr>
        <w:spacing w:after="80"/>
        <w:ind w:left="360"/>
      </w:pPr>
      <w:r>
        <w:rPr>
          <w:rFonts w:ascii="Calibri" w:hAnsi="Calibri"/>
          <w:sz w:val="24"/>
        </w:rPr>
        <w:t xml:space="preserve">• </w:t>
      </w:r>
      <w:r>
        <w:rPr>
          <w:rFonts w:ascii="Calibri" w:hAnsi="Calibri"/>
          <w:sz w:val="24"/>
        </w:rPr>
        <w:t>All exchanged artifacts under NDA protection</w:t>
      </w:r>
    </w:p>
    <w:p>
      <w:pPr>
        <w:spacing w:after="80"/>
        <w:ind w:left="360"/>
      </w:pPr>
      <w:r>
        <w:rPr>
          <w:rFonts w:ascii="Calibri" w:hAnsi="Calibri"/>
          <w:sz w:val="24"/>
        </w:rPr>
        <w:t xml:space="preserve">• </w:t>
      </w:r>
      <w:r>
        <w:rPr>
          <w:rFonts w:ascii="Calibri" w:hAnsi="Calibri"/>
          <w:sz w:val="24"/>
        </w:rPr>
        <w:t>Red Hat intellectual property protected under Red Hat licensing terms</w:t>
      </w:r>
    </w:p>
    <w:p>
      <w:pPr>
        <w:pStyle w:val="Heading2"/>
        <w:spacing w:before="240" w:after="120"/>
        <w:ind w:left="0"/>
      </w:pPr>
      <w:r>
        <w:t>11.7 Termination</w:t>
      </w:r>
    </w:p>
    <w:p>
      <w:pPr>
        <w:spacing w:after="80"/>
        <w:ind w:left="360"/>
      </w:pPr>
      <w:r>
        <w:rPr>
          <w:rFonts w:ascii="Calibri" w:hAnsi="Calibri"/>
          <w:sz w:val="24"/>
        </w:rPr>
        <w:t xml:space="preserve">• </w:t>
      </w:r>
      <w:r>
        <w:rPr>
          <w:rFonts w:ascii="Calibri" w:hAnsi="Calibri"/>
          <w:sz w:val="24"/>
        </w:rPr>
        <w:t>Mutually terminable per MSA terms, subject to payment for completed work and expenses incurred</w:t>
      </w:r>
    </w:p>
    <w:p>
      <w:pPr>
        <w:spacing w:after="80"/>
        <w:ind w:left="360"/>
      </w:pPr>
      <w:r>
        <w:rPr>
          <w:rFonts w:ascii="Calibri" w:hAnsi="Calibri"/>
          <w:sz w:val="24"/>
        </w:rPr>
        <w:t xml:space="preserve">• </w:t>
      </w:r>
      <w:r>
        <w:rPr>
          <w:rFonts w:ascii="Calibri" w:hAnsi="Calibri"/>
          <w:sz w:val="24"/>
        </w:rPr>
        <w:t>Client retains ownership of all work products and deliverables completed through termination date</w:t>
      </w:r>
    </w:p>
    <w:p>
      <w:pPr>
        <w:pStyle w:val="Heading2"/>
        <w:spacing w:before="240" w:after="120"/>
        <w:ind w:left="0"/>
      </w:pPr>
      <w:r>
        <w:t>11.8 Governing Law</w:t>
      </w:r>
    </w:p>
    <w:p>
      <w:pPr>
        <w:spacing w:after="80"/>
        <w:ind w:left="360"/>
      </w:pPr>
      <w:r>
        <w:rPr>
          <w:rFonts w:ascii="Calibri" w:hAnsi="Calibri"/>
          <w:sz w:val="24"/>
        </w:rPr>
        <w:t xml:space="preserve">• </w:t>
      </w:r>
      <w:r>
        <w:rPr>
          <w:rFonts w:ascii="Calibri" w:hAnsi="Calibri"/>
          <w:sz w:val="24"/>
        </w:rPr>
        <w:t>Agreement governed under the laws of [State/Region]</w:t>
      </w:r>
    </w:p>
    <w:p>
      <w:pPr>
        <w:spacing w:after="80"/>
        <w:ind w:left="360"/>
      </w:pPr>
      <w:r>
        <w:rPr>
          <w:rFonts w:ascii="Calibri" w:hAnsi="Calibri"/>
          <w:sz w:val="24"/>
        </w:rPr>
        <w:t xml:space="preserve">• </w:t>
      </w:r>
      <w:r>
        <w:rPr>
          <w:rFonts w:ascii="Calibri" w:hAnsi="Calibri"/>
          <w:sz w:val="24"/>
        </w:rPr>
        <w:t>Disputes resolved per MSA dispute resolution procedures</w:t>
      </w:r>
    </w:p>
    <w:p>
      <w:pPr>
        <w:pStyle w:val="Heading1"/>
        <w:spacing w:before="240" w:after="120"/>
        <w:ind w:left="0"/>
      </w:pPr>
      <w:r>
        <w:t>12 Sign-Off</w:t>
      </w:r>
    </w:p>
    <w:p>
      <w:pPr>
        <w:spacing w:after="240"/>
      </w:pPr>
      <w:r>
        <w:t>By signing below, both parties agree to the scope, approach, and terms outlined in this Statement of Work.</w:t>
      </w:r>
    </w:p>
    <w:tbl>
      <w:tblPr>
        <w:tblStyle w:val="TableGrid"/>
        <w:tblW w:type="auto" w:w="0"/>
        <w:tblLayout w:type="fixed"/>
        <w:tblLook w:firstColumn="1" w:firstRow="1" w:lastColumn="0" w:lastRow="0" w:noHBand="0" w:noVBand="1" w:val="04A0"/>
      </w:tblPr>
      <w:tblGrid>
        <w:gridCol w:w="4320"/>
        <w:gridCol w:w="4320"/>
      </w:tblGrid>
      <w:tr>
        <w:trPr>
          <w:trHeight w:val="576"/>
        </w:trPr>
        <w:tc>
          <w:tcPr>
            <w:tcW w:type="dxa" w:w="4680"/>
            <w:shd w:fill="E8F0F8"/>
            <w:vAlign w:val="center"/>
          </w:tcPr>
          <w:p>
            <w:pPr>
              <w:jc w:val="center"/>
            </w:pPr>
            <w:r>
              <w:rPr>
                <w:b/>
                <w:sz w:val="24"/>
              </w:rPr>
              <w:t>CLIENT</w:t>
            </w:r>
          </w:p>
        </w:tc>
        <w:tc>
          <w:tcPr>
            <w:tcW w:type="dxa" w:w="4680"/>
            <w:shd w:fill="E8F0F8"/>
            <w:vAlign w:val="center"/>
          </w:tcPr>
          <w:p>
            <w:pPr>
              <w:jc w:val="center"/>
            </w:pPr>
            <w:r>
              <w:rPr>
                <w:b/>
                <w:sz w:val="24"/>
              </w:rPr>
              <w:t>CONSULTING COMPANY</w:t>
            </w:r>
          </w:p>
        </w:tc>
      </w:tr>
      <w:tr>
        <w:trPr>
          <w:trHeight w:val="720"/>
        </w:trPr>
        <w:tc>
          <w:tcPr>
            <w:tcW w:type="dxa" w:w="4680"/>
            <w:vAlign w:val="bottom"/>
            <w:tcMar>
              <w:bottom w:w="144" w:type="dxa"/>
            </w:tcMar>
          </w:tcPr>
          <w:p>
            <w:r>
              <w:t>Name: ___________________________</w:t>
            </w:r>
          </w:p>
        </w:tc>
        <w:tc>
          <w:tcPr>
            <w:tcW w:type="dxa" w:w="4680"/>
            <w:vAlign w:val="bottom"/>
            <w:tcMar>
              <w:bottom w:w="144" w:type="dxa"/>
            </w:tcMar>
          </w:tcPr>
          <w:p>
            <w:r>
              <w:t>Name: ___________________________</w:t>
            </w:r>
          </w:p>
        </w:tc>
      </w:tr>
      <w:tr>
        <w:trPr>
          <w:trHeight w:val="720"/>
        </w:trPr>
        <w:tc>
          <w:tcPr>
            <w:tcW w:type="dxa" w:w="4680"/>
            <w:vAlign w:val="bottom"/>
            <w:tcMar>
              <w:bottom w:w="144" w:type="dxa"/>
            </w:tcMar>
          </w:tcPr>
          <w:p>
            <w:r>
              <w:t>Title: ___________________________</w:t>
            </w:r>
          </w:p>
        </w:tc>
        <w:tc>
          <w:tcPr>
            <w:tcW w:type="dxa" w:w="4680"/>
            <w:vAlign w:val="bottom"/>
            <w:tcMar>
              <w:bottom w:w="144" w:type="dxa"/>
            </w:tcMar>
          </w:tcPr>
          <w:p>
            <w:r>
              <w:t>Title: ___________________________</w:t>
            </w:r>
          </w:p>
        </w:tc>
      </w:tr>
      <w:tr>
        <w:trPr>
          <w:trHeight w:val="720"/>
        </w:trPr>
        <w:tc>
          <w:tcPr>
            <w:tcW w:type="dxa" w:w="4680"/>
            <w:vAlign w:val="bottom"/>
            <w:tcMar>
              <w:bottom w:w="144" w:type="dxa"/>
            </w:tcMar>
          </w:tcPr>
          <w:p>
            <w:r>
              <w:t>Signature: ___________________________</w:t>
            </w:r>
          </w:p>
        </w:tc>
        <w:tc>
          <w:tcPr>
            <w:tcW w:type="dxa" w:w="4680"/>
            <w:vAlign w:val="bottom"/>
            <w:tcMar>
              <w:bottom w:w="144" w:type="dxa"/>
            </w:tcMar>
          </w:tcPr>
          <w:p>
            <w:r>
              <w:t>Signature: ___________________________</w:t>
            </w:r>
          </w:p>
        </w:tc>
      </w:tr>
      <w:tr>
        <w:trPr>
          <w:trHeight w:val="720"/>
        </w:trPr>
        <w:tc>
          <w:tcPr>
            <w:tcW w:type="dxa" w:w="4680"/>
            <w:vAlign w:val="bottom"/>
            <w:tcMar>
              <w:bottom w:w="144" w:type="dxa"/>
            </w:tcMar>
          </w:tcPr>
          <w:p>
            <w:r>
              <w:t>Date: ___________________________</w:t>
            </w:r>
          </w:p>
        </w:tc>
        <w:tc>
          <w:tcPr>
            <w:tcW w:type="dxa" w:w="4680"/>
            <w:vAlign w:val="bottom"/>
            <w:tcMar>
              <w:bottom w:w="144" w:type="dxa"/>
            </w:tcMar>
          </w:tcPr>
          <w:p>
            <w:r>
              <w:t>Date: ___________________________</w:t>
            </w:r>
          </w:p>
        </w:tc>
      </w:tr>
    </w:tbl>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20">
        <w:r>
          <w:rPr>
            <w:rFonts w:ascii="Calibri" w:hAnsi="Calibri"/>
            <w:sz w:val="22"/>
            <w:color w:val="1F4E78"/>
          </w:rPr>
          <w:t>eoframework.org</w:t>
        </w:r>
      </w:hyperlink>
    </w:p>
    <w:sectPr w:rsidR="00517E5A"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B7C4B" w14:textId="77777777" w:rsidR="005A14E3" w:rsidRDefault="005A14E3">
      <w:pPr>
        <w:spacing w:after="0" w:line="240" w:lineRule="auto"/>
      </w:pPr>
      <w:r>
        <w:separator/>
      </w:r>
    </w:p>
  </w:endnote>
  <w:endnote w:type="continuationSeparator" w:id="0">
    <w:p w14:paraId="65C2C1FC" w14:textId="77777777" w:rsidR="005A14E3" w:rsidRDefault="005A14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7D64" w14:textId="77777777" w:rsidR="00A2441E" w:rsidRDefault="00A244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D0356" w14:textId="77777777" w:rsidR="00A2441E" w:rsidRDefault="00A244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E5A18" w14:textId="77777777" w:rsidR="005A14E3" w:rsidRDefault="005A14E3">
      <w:pPr>
        <w:spacing w:after="0" w:line="240" w:lineRule="auto"/>
      </w:pPr>
      <w:r>
        <w:separator/>
      </w:r>
    </w:p>
  </w:footnote>
  <w:footnote w:type="continuationSeparator" w:id="0">
    <w:p w14:paraId="39E48997" w14:textId="77777777" w:rsidR="005A14E3" w:rsidRDefault="005A14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EA612" w14:textId="77777777" w:rsidR="00A2441E" w:rsidRDefault="00A244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77777777" w:rsidR="00517E5A" w:rsidRDefault="00000000">
    <w:pPr>
      <w:pStyle w:val="Header"/>
    </w:pPr>
    <w:r>
      <w:rPr>
        <w:color w:val="808080"/>
        <w:sz w:val="24"/>
      </w:rPr>
      <w:t>Statement of Work</w:t>
    </w:r>
    <w:r>
      <w:tab/>
    </w:r>
    <w:r>
      <w:tab/>
    </w:r>
    <w:r>
      <w:rPr>
        <w:color w:val="808080"/>
        <w:sz w:val="24"/>
      </w:rPr>
      <w:t>IBM Red Hat - OpenShift Container Platform Implementation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DFE8" w14:textId="77777777" w:rsidR="00A2441E" w:rsidRDefault="00A244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DC1"/>
    <w:rsid w:val="0029639D"/>
    <w:rsid w:val="002D5501"/>
    <w:rsid w:val="00326F90"/>
    <w:rsid w:val="00517E5A"/>
    <w:rsid w:val="00541DC9"/>
    <w:rsid w:val="005A01BD"/>
    <w:rsid w:val="005A14E3"/>
    <w:rsid w:val="006C1B3B"/>
    <w:rsid w:val="00717007"/>
    <w:rsid w:val="007647BA"/>
    <w:rsid w:val="008E6583"/>
    <w:rsid w:val="0098338B"/>
    <w:rsid w:val="00A2441E"/>
    <w:rsid w:val="00AA1D8D"/>
    <w:rsid w:val="00B47730"/>
    <w:rsid w:val="00CB0664"/>
    <w:rsid w:val="00DF3F7F"/>
    <w:rsid w:val="00E45A90"/>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19" Type="http://schemas.openxmlformats.org/officeDocument/2006/relationships/image" Target="media/image4.png"/><Relationship Id="rId20" Type="http://schemas.openxmlformats.org/officeDocument/2006/relationships/hyperlink" Target="https://eoframework.org"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291</Words>
  <Characters>1721</Characters>
  <Application>Microsoft Office Word</Application>
  <DocSecurity>0</DocSecurity>
  <Lines>143</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7</cp:revision>
  <dcterms:created xsi:type="dcterms:W3CDTF">2013-12-23T23:15:00Z</dcterms:created>
  <dcterms:modified xsi:type="dcterms:W3CDTF">2025-11-21T18:52:00Z</dcterms:modified>
  <cp:category/>
</cp:coreProperties>
</file>