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37F3E" w14:textId="77777777" w:rsidR="00517E5A" w:rsidRDefault="00517E5A"/>
    <w:p w14:paraId="68651562" w14:textId="77777777" w:rsidR="00517E5A" w:rsidRDefault="00517E5A"/>
    <w:p w14:paraId="08F242B9" w14:textId="77777777" w:rsidR="00517E5A" w:rsidRDefault="00517E5A"/>
    <w:p w14:paraId="50F658D2" w14:textId="77777777" w:rsidR="00517E5A" w:rsidRDefault="00000000">
      <w:pPr>
        <w:jc w:val="center"/>
      </w:pPr>
      <w:r>
        <w:rPr>
          <w:noProof/>
        </w:rPr>
        <w:drawing>
          <wp:inline distT="0" distB="0" distL="0" distR="0" wp14:anchorId="7E06817B" wp14:editId="5AA24B6F">
            <wp:extent cx="3657600" cy="104502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A512D" w14:textId="77777777" w:rsidR="00517E5A" w:rsidRDefault="00517E5A"/>
    <w:p w14:paraId="27C8D981" w14:textId="1774A57B" w:rsidR="00517E5A" w:rsidRDefault="002B4224">
      <w:pPr>
        <w:pStyle w:val="Title"/>
        <w:jc w:val="center"/>
      </w:pPr>
      <w:r>
        <w:t>Implementation Guide</w:t>
      </w:r>
      <w:r w:rsidR="005B0B47"/>
      <w:r/>
    </w:p>
    <w:p w14:paraId="5F4CFF81" w14:textId="77777777" w:rsidR="00517E5A" w:rsidRDefault="00000000">
      <w:pPr>
        <w:jc w:val="center"/>
      </w:pPr>
      <w:r>
        <w:rPr>
          <w:b/>
          <w:color w:val="5B6770"/>
          <w:sz w:val="40"/>
        </w:rPr>
        <w:t>sample-provider - Sample Solution</w:t>
      </w:r>
    </w:p>
    <w:p w14:paraId="27F2E94E" w14:textId="77777777" w:rsidR="00517E5A" w:rsidRDefault="00517E5A"/>
    <w:p w14:paraId="2CED2F54" w14:textId="77777777" w:rsidR="00517E5A" w:rsidRDefault="00517E5A"/>
    <w:tbl>
      <w:tblPr>
        <w:tblW w:w="0" w:type="auto"/>
        <w:tblLook w:val="04A0" w:firstRow="1" w:lastRow="0" w:firstColumn="1" w:lastColumn="0" w:noHBand="0" w:noVBand="1"/>
      </w:tblPr>
      <w:tblGrid>
        <w:gridCol w:w="2831"/>
        <w:gridCol w:w="5969"/>
      </w:tblGrid>
      <w:tr w:rsidR="00517E5A" w14:paraId="0859EFE3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D62C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Client: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[CLIENT]</w:t>
            </w:r>
          </w:p>
        </w:tc>
      </w:tr>
      <w:tr w:rsidR="00517E5A" w14:paraId="19DBB3F4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49C2C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November 30, 2025</w:t>
            </w:r>
          </w:p>
        </w:tc>
      </w:tr>
      <w:tr w:rsidR="00517E5A" w14:paraId="2757AE9A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9348F2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[Consulting Company Name]</w:t>
            </w:r>
          </w:p>
        </w:tc>
      </w:tr>
      <w:tr w:rsidR="00517E5A" w14:paraId="75B0F37D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D20D4E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[Name | Email | Phone]</w:t>
            </w:r>
          </w:p>
        </w:tc>
      </w:tr>
      <w:tr w:rsidR="00517E5A" w14:paraId="2AF64A28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79F9B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OPP-XXXXX</w:t>
            </w:r>
          </w:p>
        </w:tc>
      </w:tr>
      <w:tr w:rsidR="00517E5A" w14:paraId="07DB0AC9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7A88A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Version: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1.0</w:t>
            </w:r>
          </w:p>
        </w:tc>
      </w:tr>
    </w:tbl>
    <w:p w14:paraId="793983A1" w14:textId="77777777" w:rsidR="00517E5A" w:rsidRDefault="00000000">
      <w:pPr>
        <w:jc w:val="center"/>
      </w:pPr>
      <w:r>
        <w:t xml:space="preserve"> </w:t>
      </w:r>
    </w:p>
    <w:p w14:paraId="2E7BB210" w14:textId="77777777" w:rsidR="00517E5A" w:rsidRDefault="00000000">
      <w:r>
        <w:br w:type="page"/>
      </w:r>
    </w:p>
    <w:p w14:paraId="5A6AE0CF" w14:textId="77777777" w:rsidR="00517E5A" w:rsidRDefault="00517E5A"/>
    <w:p w14:paraId="513F4C99" w14:textId="77777777" w:rsidR="00517E5A" w:rsidRDefault="00000000">
      <w:pPr>
        <w:pStyle w:val="Heading1"/>
      </w:pPr>
      <w:r>
        <w:t>Table of Contents</w:t>
      </w:r>
    </w:p>
    <w:p w14:paraId="04464BF0" w14:textId="77777777" w:rsidR="00517E5A" w:rsidRDefault="00000000">
      <w:pPr>
        <w:spacing w:before="60" w:after="60"/>
      </w:pPr>
      <w:r>
        <w:fldChar w:fldCharType="begin"/>
      </w:r>
      <w:r>
        <w:instrText>TOC \o "1-3" \h \z \u</w:instrText>
      </w:r>
      <w:r>
        <w:fldChar w:fldCharType="separate"/>
      </w:r>
      <w:r>
        <w:t>1 Introduction</w:t>
      </w:r>
      <w:r>
        <w:br/>
        <w:t xml:space="preserve">    1.1 Purpose</w:t>
      </w:r>
      <w:r>
        <w:br/>
        <w:t xml:space="preserve">        1.1.1 Scope</w:t>
      </w:r>
      <w:r>
        <w:br/>
        <w:t>2 Table Content</w:t>
      </w:r>
      <w:r>
        <w:br/>
        <w:t>3 Image Section</w:t>
      </w:r>
      <w:r>
        <w:br/>
        <w:t>4 Additional Content</w:t>
      </w:r>
      <w:r>
        <w:br/>
        <w:t>5 Sign-Off</w:t>
      </w:r>
      <w:r>
        <w:fldChar w:fldCharType="end"/>
      </w:r>
    </w:p>
    <w:p w14:paraId="17DBFB80" w14:textId="77777777" w:rsidR="00517E5A" w:rsidRDefault="00000000">
      <w:r>
        <w:br w:type="page"/>
      </w:r>
    </w:p>
    <w:p w14:paraId="6D4C11A6" w14:textId="77777777" w:rsidR="00517E5A" w:rsidRDefault="00517E5A"/>
    <w:p w14:paraId="1A4DF755" w14:textId="77777777" w:rsidR="00517E5A" w:rsidRDefault="00000000">
      <w:pPr>
        <w:pStyle w:val="Heading1"/>
      </w:pPr>
      <w:r>
        <w:t>List of Figures</w:t>
      </w:r>
    </w:p>
    <w:p w14:paraId="39AC922E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"Figure"</w:instrText>
      </w:r>
      <w:r>
        <w:fldChar w:fldCharType="separate"/>
      </w:r>
      <w:r>
        <w:t>Figure 1: Sample Architecture Diagram</w:t>
      </w:r>
      <w:r>
        <w:fldChar w:fldCharType="end"/>
      </w:r>
    </w:p>
    <w:p w14:paraId="7C0FEECF" w14:textId="77777777" w:rsidR="00517E5A" w:rsidRDefault="00000000">
      <w:pPr>
        <w:pStyle w:val="Heading1"/>
      </w:pPr>
      <w:r>
        <w:t>List of Tables</w:t>
      </w:r>
    </w:p>
    <w:p w14:paraId="3D5E0F34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"Table"</w:instrText>
      </w:r>
      <w:r>
        <w:fldChar w:fldCharType="separate"/>
      </w:r>
      <w:r>
        <w:t>Table 1: Sample Deliverables Table</w:t>
      </w:r>
      <w:r>
        <w:fldChar w:fldCharType="end"/>
      </w:r>
    </w:p>
    <w:p w14:paraId="5C7A15DB" w14:textId="77777777" w:rsidR="00517E5A" w:rsidRDefault="00000000">
      <w:r>
        <w:br w:type="page"/>
      </w:r>
    </w:p>
    <w:p>
      <w:pPr>
        <w:pStyle w:val="Heading1"/>
        <w:spacing w:before="160" w:after="120"/>
        <w:ind w:left="0"/>
      </w:pPr>
      <w:r>
        <w:t>1 Executive Summary</w:t>
      </w:r>
    </w:p>
    <w:p>
      <w:r>
        <w:rPr>
          <w:rFonts w:ascii="Calibri" w:hAnsi="Calibri"/>
          <w:sz w:val="24"/>
        </w:rPr>
        <w:t>This Implementation Guide provides comprehensive deployment procedures for the Sample Solution using the Infrastructure as Code (IaC) automation framework included in this delivery. The guide follows a logical progression from prerequisite validation through production deployment, with each phase directly referencing the scripts and Terraform modules in the `delivery/scripts/` folder.</w:t>
      </w:r>
    </w:p>
    <w:p>
      <w:pPr>
        <w:pStyle w:val="Heading2"/>
        <w:spacing w:before="240" w:after="120"/>
        <w:ind w:left="0"/>
      </w:pPr>
      <w:r>
        <w:t>1.1 Document Purpose</w:t>
      </w:r>
    </w:p>
    <w:p>
      <w:r>
        <w:rPr>
          <w:rFonts w:ascii="Calibri" w:hAnsi="Calibri"/>
          <w:sz w:val="24"/>
        </w:rPr>
        <w:t>This document serves as the primary technical reference for the implementation team, providing step-by-step procedures that directly execute the automation scripts included with this solution. All commands and procedures have been validated against the target environment.</w:t>
      </w:r>
    </w:p>
    <w:p>
      <w:pPr>
        <w:pStyle w:val="Heading2"/>
        <w:spacing w:before="240" w:after="120"/>
        <w:ind w:left="0"/>
      </w:pPr>
      <w:r>
        <w:t>1.2 Implementation Approach</w:t>
      </w:r>
    </w:p>
    <w:p>
      <w:r>
        <w:rPr>
          <w:rFonts w:ascii="Calibri" w:hAnsi="Calibri"/>
          <w:sz w:val="24"/>
        </w:rPr>
        <w:t>The implementation follows an infrastructure-as-code methodology using Terraform for infrastructure provisioning, Ansible for configuration management, and custom automation scripts for deployment orchestration. The approach ensures repeatable, auditable deployments across all environments.</w:t>
      </w:r>
    </w:p>
    <w:p>
      <w:pPr>
        <w:pStyle w:val="Heading2"/>
        <w:spacing w:before="240" w:after="120"/>
        <w:ind w:left="0"/>
      </w:pPr>
      <w:r>
        <w:t>1.3 Automation Framework Overview</w:t>
      </w:r>
    </w:p>
    <w:p>
      <w:r>
        <w:rPr>
          <w:rFonts w:ascii="Calibri" w:hAnsi="Calibri"/>
          <w:sz w:val="24"/>
        </w:rPr>
        <w:t>The following automation technologies are included in this delivery and referenced throughout this guide.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Technology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Purpose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Location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Prerequisites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Terraform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 provisioning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`scripts/terraform/`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Terraform 1.6+, Cloud CLI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Ansible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Configuration management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`scripts/ansible/`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Ansible 2.9+, SSH access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Python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Custom automation &amp; validation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`scripts/python/`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Python 3.7+, pip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Bash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Linux/Unix automation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`scripts/bash/`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Bash 4.0+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PowerShell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Windows administration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`scripts/powershell/`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PowerShell 5.1+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Technology</w:t>
      </w:r>
    </w:p>
    <w:p>
      <w:pPr>
        <w:pStyle w:val="Heading2"/>
        <w:spacing w:before="240" w:after="120"/>
        <w:ind w:left="0"/>
      </w:pPr>
      <w:r>
        <w:t>1.4 Scope Summary</w:t>
      </w:r>
    </w:p>
    <w:p>
      <w:pPr>
        <w:pStyle w:val="Heading3"/>
        <w:spacing w:before="160" w:after="120"/>
        <w:ind w:left="0"/>
      </w:pPr>
      <w:r>
        <w:t>1.4.1 In Scope</w:t>
      </w:r>
    </w:p>
    <w:p>
      <w:r>
        <w:rPr>
          <w:rFonts w:ascii="Calibri" w:hAnsi="Calibri"/>
          <w:sz w:val="24"/>
        </w:rPr>
        <w:t>The following components are deployed using the automation framework.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Cloud infrastructure provisioning (networking, security, compute, monitoring)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 deployment and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controls implementation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Monitoring and alerting setup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migration procedures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User training and knowledge transfer</w:t>
      </w:r>
    </w:p>
    <w:p>
      <w:pPr>
        <w:pStyle w:val="Heading3"/>
        <w:spacing w:before="160" w:after="120"/>
        <w:ind w:left="0"/>
      </w:pPr>
      <w:r>
        <w:t>1.4.2 Out of Scope</w:t>
      </w:r>
    </w:p>
    <w:p>
      <w:r>
        <w:rPr>
          <w:rFonts w:ascii="Calibri" w:hAnsi="Calibri"/>
          <w:sz w:val="24"/>
        </w:rPr>
        <w:t>The following items are excluded from automated deployment.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Ongoing managed services operations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Custom feature development beyond SOW specifications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Third-party vendor contract negotiations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End-user device configuration</w:t>
      </w:r>
    </w:p>
    <w:p>
      <w:pPr>
        <w:pStyle w:val="Heading2"/>
        <w:spacing w:before="240" w:after="120"/>
        <w:ind w:left="0"/>
      </w:pPr>
      <w:r>
        <w:t>1.5 Timeline Overview</w:t>
      </w:r>
    </w:p>
    <w:p>
      <w:r>
        <w:rPr>
          <w:rFonts w:ascii="Calibri" w:hAnsi="Calibri"/>
          <w:sz w:val="24"/>
        </w:rPr>
        <w:t>The implementation follows a phased deployment approach with validation gates at each stage.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Phase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Activities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Duration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Exit Criteria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Prerequisites &amp; Environment Setup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2-3 days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All prerequisites validated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 Deployment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3-5 days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All resources provisioned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Application Configuration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2-3 days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Applications operational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 &amp; Testing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3-5 days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All tests passing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Migration &amp; Cutover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1-2 days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Production traffic live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6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Hypercare &amp; Handover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5-10 days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Support transition complete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2</w:t>
      </w:r>
      <w:r>
        <w:fldChar w:fldCharType="end"/>
      </w:r>
      <w:r>
        <w:rPr>
          <w:rFonts w:ascii="Calibri" w:hAnsi="Calibri"/>
          <w:sz w:val="20"/>
        </w:rPr>
        <w:t>: Implementation Phases</w:t>
      </w:r>
    </w:p>
    <w:p>
      <w:pPr>
        <w:pStyle w:val="Heading1"/>
        <w:spacing w:before="160" w:after="120"/>
        <w:ind w:left="0"/>
      </w:pPr>
      <w:r>
        <w:t>2 Prerequisites</w:t>
      </w:r>
    </w:p>
    <w:p>
      <w:r>
        <w:rPr>
          <w:rFonts w:ascii="Calibri" w:hAnsi="Calibri"/>
          <w:sz w:val="24"/>
        </w:rPr>
        <w:t>This section documents all requirements that must be satisfied before infrastructure deployment can begin. The prerequisite validation script automates verification of these requirements.</w:t>
      </w:r>
    </w:p>
    <w:p>
      <w:pPr>
        <w:pStyle w:val="Heading2"/>
        <w:spacing w:before="240" w:after="120"/>
        <w:ind w:left="0"/>
      </w:pPr>
      <w:r>
        <w:t>2.1 Tool Installation</w:t>
      </w:r>
    </w:p>
    <w:p>
      <w:r>
        <w:rPr>
          <w:rFonts w:ascii="Calibri" w:hAnsi="Calibri"/>
          <w:sz w:val="24"/>
        </w:rPr>
        <w:t>The following tools must be installed on the deployment workstation before proceeding.</w:t>
      </w:r>
    </w:p>
    <w:p>
      <w:pPr>
        <w:pStyle w:val="Heading3"/>
        <w:spacing w:before="160" w:after="120"/>
        <w:ind w:left="0"/>
      </w:pPr>
      <w:r>
        <w:t>2.1.1 Required Tools Checklist</w:t>
      </w:r>
    </w:p>
    <w:p>
      <w:r>
        <w:rPr>
          <w:rFonts w:ascii="Calibri" w:hAnsi="Calibri"/>
          <w:sz w:val="24"/>
        </w:rPr>
        <w:t>Use the following checklist to verify all required tools are installed.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 xml:space="preserve">[ ] </w:t>
      </w:r>
      <w:r>
        <w:rPr>
          <w:rFonts w:ascii="Calibri" w:hAnsi="Calibri"/>
          <w:b/>
          <w:sz w:val="24"/>
        </w:rPr>
        <w:t>Terraform</w:t>
      </w:r>
      <w:r>
        <w:rPr>
          <w:rFonts w:ascii="Calibri" w:hAnsi="Calibri"/>
          <w:sz w:val="24"/>
        </w:rPr>
        <w:t xml:space="preserve"> &gt;= 1.6.0 - Infrastructure provisioning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 xml:space="preserve">[ ] </w:t>
      </w:r>
      <w:r>
        <w:rPr>
          <w:rFonts w:ascii="Calibri" w:hAnsi="Calibri"/>
          <w:b/>
          <w:sz w:val="24"/>
        </w:rPr>
        <w:t>Cloud Provider CLI</w:t>
      </w:r>
      <w:r>
        <w:rPr>
          <w:rFonts w:ascii="Calibri" w:hAnsi="Calibri"/>
          <w:sz w:val="24"/>
        </w:rPr>
        <w:t xml:space="preserve"> - AWS CLI v2, Azure CLI, or gcloud CLI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 xml:space="preserve">[ ] </w:t>
      </w:r>
      <w:r>
        <w:rPr>
          <w:rFonts w:ascii="Calibri" w:hAnsi="Calibri"/>
          <w:b/>
          <w:sz w:val="24"/>
        </w:rPr>
        <w:t>Ansible</w:t>
      </w:r>
      <w:r>
        <w:rPr>
          <w:rFonts w:ascii="Calibri" w:hAnsi="Calibri"/>
          <w:sz w:val="24"/>
        </w:rPr>
        <w:t xml:space="preserve"> &gt;= 2.9 - Configuration management (Linux/Mac only)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 xml:space="preserve">[ ] </w:t>
      </w:r>
      <w:r>
        <w:rPr>
          <w:rFonts w:ascii="Calibri" w:hAnsi="Calibri"/>
          <w:b/>
          <w:sz w:val="24"/>
        </w:rPr>
        <w:t>Python</w:t>
      </w:r>
      <w:r>
        <w:rPr>
          <w:rFonts w:ascii="Calibri" w:hAnsi="Calibri"/>
          <w:sz w:val="24"/>
        </w:rPr>
        <w:t xml:space="preserve"> &gt;= 3.7 - Custom automation scripts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 xml:space="preserve">[ ] </w:t>
      </w:r>
      <w:r>
        <w:rPr>
          <w:rFonts w:ascii="Calibri" w:hAnsi="Calibri"/>
          <w:b/>
          <w:sz w:val="24"/>
        </w:rPr>
        <w:t>Git</w:t>
      </w:r>
      <w:r>
        <w:rPr>
          <w:rFonts w:ascii="Calibri" w:hAnsi="Calibri"/>
          <w:sz w:val="24"/>
        </w:rPr>
        <w:t xml:space="preserve"> - Source code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 xml:space="preserve">[ ] </w:t>
      </w:r>
      <w:r>
        <w:rPr>
          <w:rFonts w:ascii="Calibri" w:hAnsi="Calibri"/>
          <w:b/>
          <w:sz w:val="24"/>
        </w:rPr>
        <w:t>terraform-docs</w:t>
      </w:r>
      <w:r>
        <w:rPr>
          <w:rFonts w:ascii="Calibri" w:hAnsi="Calibri"/>
          <w:sz w:val="24"/>
        </w:rPr>
        <w:t xml:space="preserve"> - Documentation generation (optional)</w:t>
      </w:r>
    </w:p>
    <w:p>
      <w:pPr>
        <w:pStyle w:val="Heading3"/>
        <w:spacing w:before="160" w:after="120"/>
        <w:ind w:left="0"/>
      </w:pPr>
      <w:r>
        <w:t>2.1.2 Terraform Installation</w:t>
      </w:r>
    </w:p>
    <w:p>
      <w:r>
        <w:rPr>
          <w:rFonts w:ascii="Calibri" w:hAnsi="Calibri"/>
          <w:sz w:val="24"/>
        </w:rPr>
        <w:t>Install Terraform using the appropriate method for your operating system.</w:t>
      </w:r>
    </w:p>
    <w:p>
      <w:pPr>
        <w:pStyle w:val="Heading3"/>
        <w:spacing w:before="160" w:after="120"/>
        <w:ind w:left="0"/>
      </w:pPr>
      <w:r>
        <w:t>2.1.3 Cloud Provider CLI Installation</w:t>
      </w:r>
    </w:p>
    <w:p>
      <w:r>
        <w:rPr>
          <w:rFonts w:ascii="Calibri" w:hAnsi="Calibri"/>
          <w:sz w:val="24"/>
        </w:rPr>
        <w:t>Install and configure the CLI for your target cloud provider.</w:t>
      </w:r>
    </w:p>
    <w:p>
      <w:pPr>
        <w:pStyle w:val="Heading2"/>
        <w:spacing w:before="240" w:after="120"/>
        <w:ind w:left="0"/>
      </w:pPr>
      <w:r>
        <w:t>2.2 Cloud Account Configuration</w:t>
      </w:r>
    </w:p>
    <w:p>
      <w:r>
        <w:rPr>
          <w:rFonts w:ascii="Calibri" w:hAnsi="Calibri"/>
          <w:sz w:val="24"/>
        </w:rPr>
        <w:t>Configure authentication for your target cloud provider before running Terraform.</w:t>
      </w:r>
    </w:p>
    <w:p>
      <w:pPr>
        <w:pStyle w:val="Heading3"/>
        <w:spacing w:before="160" w:after="120"/>
        <w:ind w:left="0"/>
      </w:pPr>
      <w:r>
        <w:t>2.2.1 AWS Authentication</w:t>
      </w:r>
    </w:p>
    <w:p>
      <w:r>
        <w:rPr>
          <w:rFonts w:ascii="Calibri" w:hAnsi="Calibri"/>
          <w:sz w:val="24"/>
        </w:rPr>
        <w:t>Configure AWS CLI profiles for each deployment environment.</w:t>
      </w:r>
    </w:p>
    <w:p>
      <w:pPr>
        <w:pStyle w:val="Heading3"/>
        <w:spacing w:before="160" w:after="120"/>
        <w:ind w:left="0"/>
      </w:pPr>
      <w:r>
        <w:t>2.2.2 Azure Authentication</w:t>
      </w:r>
    </w:p>
    <w:p>
      <w:r>
        <w:rPr>
          <w:rFonts w:ascii="Calibri" w:hAnsi="Calibri"/>
          <w:sz w:val="24"/>
        </w:rPr>
        <w:t>Authenticate to Azure using the CLI.</w:t>
      </w:r>
    </w:p>
    <w:p>
      <w:pPr>
        <w:pStyle w:val="Heading3"/>
        <w:spacing w:before="160" w:after="120"/>
        <w:ind w:left="0"/>
      </w:pPr>
      <w:r>
        <w:t>2.2.3 Google Cloud Authentication</w:t>
      </w:r>
    </w:p>
    <w:p>
      <w:r>
        <w:rPr>
          <w:rFonts w:ascii="Calibri" w:hAnsi="Calibri"/>
          <w:sz w:val="24"/>
        </w:rPr>
        <w:t>Authenticate to Google Cloud using the gcloud CLI.</w:t>
      </w:r>
    </w:p>
    <w:p>
      <w:pPr>
        <w:pStyle w:val="Heading2"/>
        <w:spacing w:before="240" w:after="120"/>
        <w:ind w:left="0"/>
      </w:pPr>
      <w:r>
        <w:t>2.3 Prerequisite Validation</w:t>
      </w:r>
    </w:p>
    <w:p>
      <w:r>
        <w:rPr>
          <w:rFonts w:ascii="Calibri" w:hAnsi="Calibri"/>
          <w:sz w:val="24"/>
        </w:rPr>
        <w:t>Run the prerequisite validation script to verify all requirements are met.</w:t>
      </w:r>
    </w:p>
    <w:p>
      <w:pPr>
        <w:pStyle w:val="Heading3"/>
        <w:spacing w:before="160" w:after="120"/>
        <w:ind w:left="0"/>
      </w:pPr>
      <w:r>
        <w:t>2.3.1 Validation Checklist</w:t>
      </w:r>
    </w:p>
    <w:p>
      <w:r>
        <w:rPr>
          <w:rFonts w:ascii="Calibri" w:hAnsi="Calibri"/>
          <w:sz w:val="24"/>
        </w:rPr>
        <w:t>Complete this checklist before proceeding to environment setup.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Terraform installed and accessible in PATH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Cloud provider CLI installed and authenticated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Python 3.7+ installed with pip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Git installed and configured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Network connectivity to cloud provider APIs verified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Required IAM permissions confirmed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SSH keys generated (for Ansible deployments)</w:t>
      </w:r>
    </w:p>
    <w:p>
      <w:pPr>
        <w:pStyle w:val="Heading1"/>
        <w:spacing w:before="160" w:after="120"/>
        <w:ind w:left="0"/>
      </w:pPr>
      <w:r>
        <w:t>3 Environment Setup</w:t>
      </w:r>
    </w:p>
    <w:p>
      <w:r>
        <w:rPr>
          <w:rFonts w:ascii="Calibri" w:hAnsi="Calibri"/>
          <w:sz w:val="24"/>
        </w:rPr>
        <w:t>This section covers the initial setup of Terraform state management and environment-specific configurations. All configurations are located in the `delivery/scripts/terraform/` directory.</w:t>
      </w:r>
    </w:p>
    <w:p>
      <w:pPr>
        <w:pStyle w:val="Heading2"/>
        <w:spacing w:before="240" w:after="120"/>
        <w:ind w:left="0"/>
      </w:pPr>
      <w:r>
        <w:t>3.1 Terraform Directory Structure</w:t>
      </w:r>
    </w:p>
    <w:p>
      <w:r>
        <w:rPr>
          <w:rFonts w:ascii="Calibri" w:hAnsi="Calibri"/>
          <w:sz w:val="24"/>
        </w:rPr>
        <w:t>The Terraform automation follows a modular, multi-environment structure.</w:t>
      </w:r>
    </w:p>
    <w:p>
      <w:pPr>
        <w:pStyle w:val="Heading2"/>
        <w:spacing w:before="240" w:after="120"/>
        <w:ind w:left="0"/>
      </w:pPr>
      <w:r>
        <w:t>3.2 Backend State Configuration</w:t>
      </w:r>
    </w:p>
    <w:p>
      <w:r>
        <w:rPr>
          <w:rFonts w:ascii="Calibri" w:hAnsi="Calibri"/>
          <w:sz w:val="24"/>
        </w:rPr>
        <w:t>Configure remote state storage before initializing Terraform. Remote state enables team collaboration and provides state locking to prevent concurrent modifications.</w:t>
      </w:r>
    </w:p>
    <w:p>
      <w:pPr>
        <w:pStyle w:val="Heading3"/>
        <w:spacing w:before="160" w:after="120"/>
        <w:ind w:left="0"/>
      </w:pPr>
      <w:r>
        <w:t>3.2.1 AWS S3 Backend Setup</w:t>
      </w:r>
    </w:p>
    <w:p>
      <w:r>
        <w:rPr>
          <w:rFonts w:ascii="Calibri" w:hAnsi="Calibri"/>
          <w:sz w:val="24"/>
        </w:rPr>
        <w:t>Initialize the S3 backend for storing Terraform state.</w:t>
      </w:r>
    </w:p>
    <w:p>
      <w:pPr>
        <w:pStyle w:val="Heading3"/>
        <w:spacing w:before="160" w:after="120"/>
        <w:ind w:left="0"/>
      </w:pPr>
      <w:r>
        <w:t>3.2.2 Azure Storage Backend Setup</w:t>
      </w:r>
    </w:p>
    <w:p>
      <w:r>
        <w:rPr>
          <w:rFonts w:ascii="Calibri" w:hAnsi="Calibri"/>
          <w:sz w:val="24"/>
        </w:rPr>
        <w:t>Initialize the Azure Storage backend for storing Terraform state.</w:t>
      </w:r>
    </w:p>
    <w:p>
      <w:pPr>
        <w:pStyle w:val="Heading3"/>
        <w:spacing w:before="160" w:after="120"/>
        <w:ind w:left="0"/>
      </w:pPr>
      <w:r>
        <w:t>3.2.3 Google Cloud Storage Backend Setup</w:t>
      </w:r>
    </w:p>
    <w:p>
      <w:r>
        <w:rPr>
          <w:rFonts w:ascii="Calibri" w:hAnsi="Calibri"/>
          <w:sz w:val="24"/>
        </w:rPr>
        <w:t>Initialize the GCS backend for storing Terraform state.</w:t>
      </w:r>
    </w:p>
    <w:p>
      <w:pPr>
        <w:pStyle w:val="Heading2"/>
        <w:spacing w:before="240" w:after="120"/>
        <w:ind w:left="0"/>
      </w:pPr>
      <w:r>
        <w:t>3.3 Environment Configuration</w:t>
      </w:r>
    </w:p>
    <w:p>
      <w:r>
        <w:rPr>
          <w:rFonts w:ascii="Calibri" w:hAnsi="Calibri"/>
          <w:sz w:val="24"/>
        </w:rPr>
        <w:t>Configure environment-specific settings in the tfvars files before deployment.</w:t>
      </w:r>
    </w:p>
    <w:p>
      <w:pPr>
        <w:pStyle w:val="Heading3"/>
        <w:spacing w:before="160" w:after="120"/>
        <w:ind w:left="0"/>
      </w:pPr>
      <w:r>
        <w:t>3.3.1 Project Configuration</w:t>
      </w:r>
    </w:p>
    <w:p>
      <w:r>
        <w:rPr>
          <w:rFonts w:ascii="Calibri" w:hAnsi="Calibri"/>
          <w:sz w:val="24"/>
        </w:rPr>
        <w:t>Edit the project configuration file with your deployment settings.</w:t>
      </w:r>
    </w:p>
    <w:p>
      <w:r>
        <w:rPr>
          <w:rFonts w:ascii="Calibri" w:hAnsi="Calibri"/>
          <w:sz w:val="24"/>
        </w:rPr>
        <w:t>Configure the following settings in `config/project.tfvars`:</w:t>
      </w:r>
    </w:p>
    <w:p>
      <w:pPr>
        <w:pStyle w:val="Heading3"/>
        <w:spacing w:before="160" w:after="120"/>
        <w:ind w:left="0"/>
      </w:pPr>
      <w:r>
        <w:t>3.3.2 Network Configuration</w:t>
      </w:r>
    </w:p>
    <w:p>
      <w:r>
        <w:rPr>
          <w:rFonts w:ascii="Calibri" w:hAnsi="Calibri"/>
          <w:sz w:val="24"/>
        </w:rPr>
        <w:t>Configure network settings in `config/networking.tfvars`.</w:t>
      </w:r>
    </w:p>
    <w:p>
      <w:pPr>
        <w:pStyle w:val="Heading3"/>
        <w:spacing w:before="160" w:after="120"/>
        <w:ind w:left="0"/>
      </w:pPr>
      <w:r>
        <w:t>3.3.3 Security Configuration</w:t>
      </w:r>
    </w:p>
    <w:p>
      <w:r>
        <w:rPr>
          <w:rFonts w:ascii="Calibri" w:hAnsi="Calibri"/>
          <w:sz w:val="24"/>
        </w:rPr>
        <w:t>Configure security settings in `config/security.tfvars`.</w:t>
      </w:r>
    </w:p>
    <w:p>
      <w:pPr>
        <w:pStyle w:val="Heading3"/>
        <w:spacing w:before="160" w:after="120"/>
        <w:ind w:left="0"/>
      </w:pPr>
      <w:r>
        <w:t>3.3.4 Compute Configuration</w:t>
      </w:r>
    </w:p>
    <w:p>
      <w:r>
        <w:rPr>
          <w:rFonts w:ascii="Calibri" w:hAnsi="Calibri"/>
          <w:sz w:val="24"/>
        </w:rPr>
        <w:t>Configure compute resources in `config/compute.tfvars`.</w:t>
      </w:r>
    </w:p>
    <w:p>
      <w:pPr>
        <w:pStyle w:val="Heading2"/>
        <w:spacing w:before="240" w:after="120"/>
        <w:ind w:left="0"/>
      </w:pPr>
      <w:r>
        <w:t>3.4 Environment Initialization</w:t>
      </w:r>
    </w:p>
    <w:p>
      <w:r>
        <w:rPr>
          <w:rFonts w:ascii="Calibri" w:hAnsi="Calibri"/>
          <w:sz w:val="24"/>
        </w:rPr>
        <w:t>Initialize Terraform for the target environment after configuration is complete.</w:t>
      </w:r>
    </w:p>
    <w:p>
      <w:pPr>
        <w:pStyle w:val="Heading3"/>
        <w:spacing w:before="160" w:after="120"/>
        <w:ind w:left="0"/>
      </w:pPr>
      <w:r>
        <w:t>3.4.1 Initialization Validation</w:t>
      </w:r>
    </w:p>
    <w:p>
      <w:r>
        <w:rPr>
          <w:rFonts w:ascii="Calibri" w:hAnsi="Calibri"/>
          <w:sz w:val="24"/>
        </w:rPr>
        <w:t>Verify the initialization completed successfully.</w:t>
      </w:r>
    </w:p>
    <w:p>
      <w:pPr>
        <w:pStyle w:val="Heading1"/>
        <w:spacing w:before="160" w:after="120"/>
        <w:ind w:left="0"/>
      </w:pPr>
      <w:r>
        <w:t>4 Infrastructure Deployment</w:t>
      </w:r>
    </w:p>
    <w:p>
      <w:r>
        <w:rPr>
          <w:rFonts w:ascii="Calibri" w:hAnsi="Calibri"/>
          <w:sz w:val="24"/>
        </w:rPr>
        <w:t>This section covers the phased deployment of infrastructure using Terraform. Each phase deploys a specific layer of infrastructure with validation and rollback procedures.</w:t>
      </w:r>
    </w:p>
    <w:p>
      <w:pPr>
        <w:pStyle w:val="Heading2"/>
        <w:spacing w:before="240" w:after="120"/>
        <w:ind w:left="0"/>
      </w:pPr>
      <w:r>
        <w:t>4.1 Deployment Overview</w:t>
      </w:r>
    </w:p>
    <w:p>
      <w:r>
        <w:rPr>
          <w:rFonts w:ascii="Calibri" w:hAnsi="Calibri"/>
          <w:sz w:val="24"/>
        </w:rPr>
        <w:t>Infrastructure deployment follows a dependency-ordered sequence to ensure each layer is available before dependent resources are provisioned.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Phase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Layer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Components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Dependencies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Networking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VPC, Subnets, Route Tables, NAT Gateway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None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Groups, IAM Roles, KMS Keys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Networking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Compute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EC2 Instances, Auto Scaling, Load Balancers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Monitoring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CloudWatch, Alarms, Dashboards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Compute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3</w:t>
      </w:r>
      <w:r>
        <w:fldChar w:fldCharType="end"/>
      </w:r>
      <w:r>
        <w:rPr>
          <w:rFonts w:ascii="Calibri" w:hAnsi="Calibri"/>
          <w:sz w:val="20"/>
        </w:rPr>
        <w:t>: Solution Components</w:t>
      </w:r>
    </w:p>
    <w:p>
      <w:pPr>
        <w:pStyle w:val="Heading2"/>
        <w:spacing w:before="240" w:after="120"/>
        <w:ind w:left="0"/>
      </w:pPr>
      <w:r>
        <w:t>4.2 Phase 1: Networking Layer</w:t>
      </w:r>
    </w:p>
    <w:p>
      <w:r>
        <w:rPr>
          <w:rFonts w:ascii="Calibri" w:hAnsi="Calibri"/>
          <w:sz w:val="24"/>
        </w:rPr>
        <w:t>Deploy the foundational networking infrastructure including VPC, subnets, and routing.</w:t>
      </w:r>
    </w:p>
    <w:p>
      <w:pPr>
        <w:pStyle w:val="Heading3"/>
        <w:spacing w:before="160" w:after="120"/>
        <w:ind w:left="0"/>
      </w:pPr>
      <w:r>
        <w:t>4.2.1 Networking Components</w:t>
      </w:r>
    </w:p>
    <w:p>
      <w:r>
        <w:rPr>
          <w:rFonts w:ascii="Calibri" w:hAnsi="Calibri"/>
          <w:sz w:val="24"/>
        </w:rPr>
        <w:t>The networking module deploys the following resources.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Virtual Private Cloud (VPC) with configured CIDR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Public and private subnets across availability zones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Internet Gateway for public internet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NAT Gateway for private subnet outbound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Route tables and associations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VPC Flow Logs for network monitoring</w:t>
      </w:r>
    </w:p>
    <w:p>
      <w:pPr>
        <w:pStyle w:val="Heading3"/>
        <w:spacing w:before="160" w:after="120"/>
        <w:ind w:left="0"/>
      </w:pPr>
      <w:r>
        <w:t>4.2.2 Script Location</w:t>
      </w:r>
    </w:p>
    <w:p>
      <w:pPr>
        <w:pStyle w:val="Heading3"/>
        <w:spacing w:before="160" w:after="120"/>
        <w:ind w:left="0"/>
      </w:pPr>
      <w:r>
        <w:t>4.2.3 Deployment Steps</w:t>
      </w:r>
    </w:p>
    <w:p>
      <w:r>
        <w:rPr>
          <w:rFonts w:ascii="Calibri" w:hAnsi="Calibri"/>
          <w:sz w:val="24"/>
        </w:rPr>
        <w:t>Execute the following commands to deploy networking infrastructure.</w:t>
      </w:r>
    </w:p>
    <w:p>
      <w:pPr>
        <w:pStyle w:val="Heading3"/>
        <w:spacing w:before="160" w:after="120"/>
        <w:ind w:left="0"/>
      </w:pPr>
      <w:r>
        <w:t>4.2.4 Networking Validation</w:t>
      </w:r>
    </w:p>
    <w:p>
      <w:r>
        <w:rPr>
          <w:rFonts w:ascii="Calibri" w:hAnsi="Calibri"/>
          <w:sz w:val="24"/>
        </w:rPr>
        <w:t>Verify networking deployment completed successfully.</w:t>
      </w:r>
    </w:p>
    <w:p>
      <w:pPr>
        <w:pStyle w:val="Heading3"/>
        <w:spacing w:before="160" w:after="120"/>
        <w:ind w:left="0"/>
      </w:pPr>
      <w:r>
        <w:t>4.2.5 Networking Success Criteria</w:t>
      </w:r>
    </w:p>
    <w:p>
      <w:r>
        <w:rPr>
          <w:rFonts w:ascii="Calibri" w:hAnsi="Calibri"/>
          <w:sz w:val="24"/>
        </w:rPr>
        <w:t>Complete this checklist before proceeding to security deployment.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VPC created with correct CIDR block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All subnets created in specified availability zones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Internet Gateway attached to VPC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NAT Gateway operational in public subnet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Route tables correctly associated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VPC Flow Logs enabled</w:t>
      </w:r>
    </w:p>
    <w:p>
      <w:pPr>
        <w:pStyle w:val="Heading3"/>
        <w:spacing w:before="160" w:after="120"/>
        <w:ind w:left="0"/>
      </w:pPr>
      <w:r>
        <w:t>4.2.6 Networking Rollback</w:t>
      </w:r>
    </w:p>
    <w:p>
      <w:r>
        <w:rPr>
          <w:rFonts w:ascii="Calibri" w:hAnsi="Calibri"/>
          <w:sz w:val="24"/>
        </w:rPr>
        <w:t>If networking deployment fails, execute rollback procedure.</w:t>
      </w:r>
    </w:p>
    <w:p>
      <w:pPr>
        <w:pStyle w:val="Heading2"/>
        <w:spacing w:before="240" w:after="120"/>
        <w:ind w:left="0"/>
      </w:pPr>
      <w:r>
        <w:t>4.3 Phase 2: Security Layer</w:t>
      </w:r>
    </w:p>
    <w:p>
      <w:r>
        <w:rPr>
          <w:rFonts w:ascii="Calibri" w:hAnsi="Calibri"/>
          <w:sz w:val="24"/>
        </w:rPr>
        <w:t>Deploy security controls including security groups, IAM roles, and encryption keys.</w:t>
      </w:r>
    </w:p>
    <w:p>
      <w:pPr>
        <w:pStyle w:val="Heading3"/>
        <w:spacing w:before="160" w:after="120"/>
        <w:ind w:left="0"/>
      </w:pPr>
      <w:r>
        <w:t>4.3.1 Security Components</w:t>
      </w:r>
    </w:p>
    <w:p>
      <w:r>
        <w:rPr>
          <w:rFonts w:ascii="Calibri" w:hAnsi="Calibri"/>
          <w:sz w:val="24"/>
        </w:rPr>
        <w:t>The security module deploys the following resources.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groups for each application tier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IAM roles and instance profiles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KMS keys for encryption at rest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ACLs for subnet-level security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Secrets Manager for credential storage</w:t>
      </w:r>
    </w:p>
    <w:p>
      <w:pPr>
        <w:pStyle w:val="Heading3"/>
        <w:spacing w:before="160" w:after="120"/>
        <w:ind w:left="0"/>
      </w:pPr>
      <w:r>
        <w:t>4.3.2 Script Location</w:t>
      </w:r>
    </w:p>
    <w:p>
      <w:pPr>
        <w:pStyle w:val="Heading3"/>
        <w:spacing w:before="160" w:after="120"/>
        <w:ind w:left="0"/>
      </w:pPr>
      <w:r>
        <w:t>4.3.3 Deployment Steps</w:t>
      </w:r>
    </w:p>
    <w:p>
      <w:r>
        <w:rPr>
          <w:rFonts w:ascii="Calibri" w:hAnsi="Calibri"/>
          <w:sz w:val="24"/>
        </w:rPr>
        <w:t>Execute the following commands to deploy security infrastructure.</w:t>
      </w:r>
    </w:p>
    <w:p>
      <w:pPr>
        <w:pStyle w:val="Heading3"/>
        <w:spacing w:before="160" w:after="120"/>
        <w:ind w:left="0"/>
      </w:pPr>
      <w:r>
        <w:t>4.3.4 Security Validation</w:t>
      </w:r>
    </w:p>
    <w:p>
      <w:r>
        <w:rPr>
          <w:rFonts w:ascii="Calibri" w:hAnsi="Calibri"/>
          <w:sz w:val="24"/>
        </w:rPr>
        <w:t>Verify security deployment completed successfully.</w:t>
      </w:r>
    </w:p>
    <w:p>
      <w:pPr>
        <w:pStyle w:val="Heading3"/>
        <w:spacing w:before="160" w:after="120"/>
        <w:ind w:left="0"/>
      </w:pPr>
      <w:r>
        <w:t>4.3.5 Security Success Criteria</w:t>
      </w:r>
    </w:p>
    <w:p>
      <w:r>
        <w:rPr>
          <w:rFonts w:ascii="Calibri" w:hAnsi="Calibri"/>
          <w:sz w:val="24"/>
        </w:rPr>
        <w:t>Complete this checklist before proceeding to compute deployment.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Security groups created with correct ingress/egress rules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IAM roles created with least-privilege policies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KMS keys created and enabled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No critical findings from security scan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Network ACLs configured (if applicable)</w:t>
      </w:r>
    </w:p>
    <w:p>
      <w:pPr>
        <w:pStyle w:val="Heading3"/>
        <w:spacing w:before="160" w:after="120"/>
        <w:ind w:left="0"/>
      </w:pPr>
      <w:r>
        <w:t>4.3.6 Security Rollback</w:t>
      </w:r>
    </w:p>
    <w:p>
      <w:r>
        <w:rPr>
          <w:rFonts w:ascii="Calibri" w:hAnsi="Calibri"/>
          <w:sz w:val="24"/>
        </w:rPr>
        <w:t>If security deployment fails, execute rollback procedure.</w:t>
      </w:r>
    </w:p>
    <w:p>
      <w:pPr>
        <w:pStyle w:val="Heading2"/>
        <w:spacing w:before="240" w:after="120"/>
        <w:ind w:left="0"/>
      </w:pPr>
      <w:r>
        <w:t>4.4 Phase 3: Compute Layer</w:t>
      </w:r>
    </w:p>
    <w:p>
      <w:r>
        <w:rPr>
          <w:rFonts w:ascii="Calibri" w:hAnsi="Calibri"/>
          <w:sz w:val="24"/>
        </w:rPr>
        <w:t>Deploy compute resources including EC2 instances, Auto Scaling groups, and load balancers.</w:t>
      </w:r>
    </w:p>
    <w:p>
      <w:pPr>
        <w:pStyle w:val="Heading3"/>
        <w:spacing w:before="160" w:after="120"/>
        <w:ind w:left="0"/>
      </w:pPr>
      <w:r>
        <w:t>4.4.1 Compute Components</w:t>
      </w:r>
    </w:p>
    <w:p>
      <w:r>
        <w:rPr>
          <w:rFonts w:ascii="Calibri" w:hAnsi="Calibri"/>
          <w:sz w:val="24"/>
        </w:rPr>
        <w:t>The compute module deploys the following resources.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EC2 instances or Auto Scaling groups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 Load Balancer with target groups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Launch templates with instance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EBS volumes with encryption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Elastic IPs for public-facing resources</w:t>
      </w:r>
    </w:p>
    <w:p>
      <w:pPr>
        <w:pStyle w:val="Heading3"/>
        <w:spacing w:before="160" w:after="120"/>
        <w:ind w:left="0"/>
      </w:pPr>
      <w:r>
        <w:t>4.4.2 Script Location</w:t>
      </w:r>
    </w:p>
    <w:p>
      <w:pPr>
        <w:pStyle w:val="Heading3"/>
        <w:spacing w:before="160" w:after="120"/>
        <w:ind w:left="0"/>
      </w:pPr>
      <w:r>
        <w:t>4.4.3 Deployment Steps</w:t>
      </w:r>
    </w:p>
    <w:p>
      <w:r>
        <w:rPr>
          <w:rFonts w:ascii="Calibri" w:hAnsi="Calibri"/>
          <w:sz w:val="24"/>
        </w:rPr>
        <w:t>Execute the following commands to deploy compute infrastructure.</w:t>
      </w:r>
    </w:p>
    <w:p>
      <w:pPr>
        <w:pStyle w:val="Heading3"/>
        <w:spacing w:before="160" w:after="120"/>
        <w:ind w:left="0"/>
      </w:pPr>
      <w:r>
        <w:t>4.4.4 Compute Validation</w:t>
      </w:r>
    </w:p>
    <w:p>
      <w:r>
        <w:rPr>
          <w:rFonts w:ascii="Calibri" w:hAnsi="Calibri"/>
          <w:sz w:val="24"/>
        </w:rPr>
        <w:t>Verify compute deployment completed successfully.</w:t>
      </w:r>
    </w:p>
    <w:p>
      <w:pPr>
        <w:pStyle w:val="Heading3"/>
        <w:spacing w:before="160" w:after="120"/>
        <w:ind w:left="0"/>
      </w:pPr>
      <w:r>
        <w:t>4.4.5 Compute Success Criteria</w:t>
      </w:r>
    </w:p>
    <w:p>
      <w:r>
        <w:rPr>
          <w:rFonts w:ascii="Calibri" w:hAnsi="Calibri"/>
          <w:sz w:val="24"/>
        </w:rPr>
        <w:t>Complete this checklist before proceeding to monitoring deployment.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Auto Scaling group created with correct capacity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Instances launched and passing health checks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Load balancer provisioned and active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Target group health checks passing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EBS volumes encrypted</w:t>
      </w:r>
    </w:p>
    <w:p>
      <w:pPr>
        <w:pStyle w:val="Heading3"/>
        <w:spacing w:before="160" w:after="120"/>
        <w:ind w:left="0"/>
      </w:pPr>
      <w:r>
        <w:t>4.4.6 Compute Rollback</w:t>
      </w:r>
    </w:p>
    <w:p>
      <w:r>
        <w:rPr>
          <w:rFonts w:ascii="Calibri" w:hAnsi="Calibri"/>
          <w:sz w:val="24"/>
        </w:rPr>
        <w:t>If compute deployment fails, execute rollback procedure.</w:t>
      </w:r>
    </w:p>
    <w:p>
      <w:pPr>
        <w:pStyle w:val="Heading2"/>
        <w:spacing w:before="240" w:after="120"/>
        <w:ind w:left="0"/>
      </w:pPr>
      <w:r>
        <w:t>4.5 Phase 4: Monitoring Layer</w:t>
      </w:r>
    </w:p>
    <w:p>
      <w:r>
        <w:rPr>
          <w:rFonts w:ascii="Calibri" w:hAnsi="Calibri"/>
          <w:sz w:val="24"/>
        </w:rPr>
        <w:t>Deploy monitoring and observability infrastructure including dashboards, alarms, and logging.</w:t>
      </w:r>
    </w:p>
    <w:p>
      <w:pPr>
        <w:pStyle w:val="Heading3"/>
        <w:spacing w:before="160" w:after="120"/>
        <w:ind w:left="0"/>
      </w:pPr>
      <w:r>
        <w:t>4.5.1 Monitoring Components</w:t>
      </w:r>
    </w:p>
    <w:p>
      <w:r>
        <w:rPr>
          <w:rFonts w:ascii="Calibri" w:hAnsi="Calibri"/>
          <w:sz w:val="24"/>
        </w:rPr>
        <w:t>The monitoring module deploys the following resources.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CloudWatch dashboards for operational visibility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CloudWatch alarms for critical metrics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CloudWatch Log Groups for application logs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CloudTrail for API audit logging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SNS topics for alert notifications</w:t>
      </w:r>
    </w:p>
    <w:p>
      <w:pPr>
        <w:pStyle w:val="Heading3"/>
        <w:spacing w:before="160" w:after="120"/>
        <w:ind w:left="0"/>
      </w:pPr>
      <w:r>
        <w:t>4.5.2 Script Location</w:t>
      </w:r>
    </w:p>
    <w:p>
      <w:pPr>
        <w:pStyle w:val="Heading3"/>
        <w:spacing w:before="160" w:after="120"/>
        <w:ind w:left="0"/>
      </w:pPr>
      <w:r>
        <w:t>4.5.3 Deployment Steps</w:t>
      </w:r>
    </w:p>
    <w:p>
      <w:r>
        <w:rPr>
          <w:rFonts w:ascii="Calibri" w:hAnsi="Calibri"/>
          <w:sz w:val="24"/>
        </w:rPr>
        <w:t>Execute the following commands to deploy monitoring infrastructure.</w:t>
      </w:r>
    </w:p>
    <w:p>
      <w:pPr>
        <w:pStyle w:val="Heading3"/>
        <w:spacing w:before="160" w:after="120"/>
        <w:ind w:left="0"/>
      </w:pPr>
      <w:r>
        <w:t>4.5.4 Monitoring Validation</w:t>
      </w:r>
    </w:p>
    <w:p>
      <w:r>
        <w:rPr>
          <w:rFonts w:ascii="Calibri" w:hAnsi="Calibri"/>
          <w:sz w:val="24"/>
        </w:rPr>
        <w:t>Verify monitoring deployment completed successfully.</w:t>
      </w:r>
    </w:p>
    <w:p>
      <w:pPr>
        <w:pStyle w:val="Heading3"/>
        <w:spacing w:before="160" w:after="120"/>
        <w:ind w:left="0"/>
      </w:pPr>
      <w:r>
        <w:t>4.5.5 Monitoring Success Criteria</w:t>
      </w:r>
    </w:p>
    <w:p>
      <w:r>
        <w:rPr>
          <w:rFonts w:ascii="Calibri" w:hAnsi="Calibri"/>
          <w:sz w:val="24"/>
        </w:rPr>
        <w:t>Complete this checklist to confirm monitoring deployment.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CloudWatch dashboard accessible and displaying metrics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All critical alarms configured and in OK state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Log groups created with appropriate retention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SNS topic configured with notification endpoints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CloudTrail logging enabled (if configured)</w:t>
      </w:r>
    </w:p>
    <w:p>
      <w:pPr>
        <w:pStyle w:val="Heading3"/>
        <w:spacing w:before="160" w:after="120"/>
        <w:ind w:left="0"/>
      </w:pPr>
      <w:r>
        <w:t>4.5.6 Full Infrastructure Validation</w:t>
      </w:r>
    </w:p>
    <w:p>
      <w:r>
        <w:rPr>
          <w:rFonts w:ascii="Calibri" w:hAnsi="Calibri"/>
          <w:sz w:val="24"/>
        </w:rPr>
        <w:t>After all phases complete, validate the full infrastructure deployment.</w:t>
      </w:r>
    </w:p>
    <w:p>
      <w:pPr>
        <w:pStyle w:val="Heading1"/>
        <w:spacing w:before="160" w:after="120"/>
        <w:ind w:left="0"/>
      </w:pPr>
      <w:r>
        <w:t>5 Application Configuration</w:t>
      </w:r>
    </w:p>
    <w:p>
      <w:r>
        <w:rPr>
          <w:rFonts w:ascii="Calibri" w:hAnsi="Calibri"/>
          <w:sz w:val="24"/>
        </w:rPr>
        <w:t>This section covers post-infrastructure application configuration using Ansible and custom automation scripts.</w:t>
      </w:r>
    </w:p>
    <w:p>
      <w:pPr>
        <w:pStyle w:val="Heading2"/>
        <w:spacing w:before="240" w:after="120"/>
        <w:ind w:left="0"/>
      </w:pPr>
      <w:r>
        <w:t>5.1 Configuration Management Overview</w:t>
      </w:r>
    </w:p>
    <w:p>
      <w:r>
        <w:rPr>
          <w:rFonts w:ascii="Calibri" w:hAnsi="Calibri"/>
          <w:sz w:val="24"/>
        </w:rPr>
        <w:t>Application configuration is managed using Ansible playbooks that configure deployed instances with required software, settings, and security hardening.</w:t>
      </w:r>
    </w:p>
    <w:p>
      <w:pPr>
        <w:pStyle w:val="Heading3"/>
        <w:spacing w:before="160" w:after="120"/>
        <w:ind w:left="0"/>
      </w:pPr>
      <w:r>
        <w:t>5.1.1 Ansible Directory Structure</w:t>
      </w:r>
    </w:p>
    <w:p>
      <w:r>
        <w:rPr>
          <w:rFonts w:ascii="Calibri" w:hAnsi="Calibri"/>
          <w:sz w:val="24"/>
        </w:rPr>
        <w:t>The Ansible automation is located in `delivery/scripts/ansible/`.</w:t>
      </w:r>
    </w:p>
    <w:p>
      <w:pPr>
        <w:pStyle w:val="Heading2"/>
        <w:spacing w:before="240" w:after="120"/>
        <w:ind w:left="0"/>
      </w:pPr>
      <w:r>
        <w:t>5.2 Inventory Configuration</w:t>
      </w:r>
    </w:p>
    <w:p>
      <w:r>
        <w:rPr>
          <w:rFonts w:ascii="Calibri" w:hAnsi="Calibri"/>
          <w:sz w:val="24"/>
        </w:rPr>
        <w:t>Configure the Ansible inventory with deployed instance information.</w:t>
      </w:r>
    </w:p>
    <w:p>
      <w:pPr>
        <w:pStyle w:val="Heading3"/>
        <w:spacing w:before="160" w:after="120"/>
        <w:ind w:left="0"/>
      </w:pPr>
      <w:r>
        <w:t>5.2.1 Dynamic Inventory Generation</w:t>
      </w:r>
    </w:p>
    <w:p>
      <w:r>
        <w:rPr>
          <w:rFonts w:ascii="Calibri" w:hAnsi="Calibri"/>
          <w:sz w:val="24"/>
        </w:rPr>
        <w:t>Generate inventory from Terraform outputs.</w:t>
      </w:r>
    </w:p>
    <w:p>
      <w:pPr>
        <w:pStyle w:val="Heading2"/>
        <w:spacing w:before="240" w:after="120"/>
        <w:ind w:left="0"/>
      </w:pPr>
      <w:r>
        <w:t>5.3 Ansible Playbook Execution</w:t>
      </w:r>
    </w:p>
    <w:p>
      <w:r>
        <w:rPr>
          <w:rFonts w:ascii="Calibri" w:hAnsi="Calibri"/>
          <w:sz w:val="24"/>
        </w:rPr>
        <w:t>Execute the Ansible playbook to configure deployed instances.</w:t>
      </w:r>
    </w:p>
    <w:p>
      <w:pPr>
        <w:pStyle w:val="Heading3"/>
        <w:spacing w:before="160" w:after="120"/>
        <w:ind w:left="0"/>
      </w:pPr>
      <w:r>
        <w:t>5.3.1 Pre-Flight Checks</w:t>
      </w:r>
    </w:p>
    <w:p>
      <w:r>
        <w:rPr>
          <w:rFonts w:ascii="Calibri" w:hAnsi="Calibri"/>
          <w:sz w:val="24"/>
        </w:rPr>
        <w:t>Verify Ansible connectivity before running configuration.</w:t>
      </w:r>
    </w:p>
    <w:p>
      <w:pPr>
        <w:pStyle w:val="Heading3"/>
        <w:spacing w:before="160" w:after="120"/>
        <w:ind w:left="0"/>
      </w:pPr>
      <w:r>
        <w:t>5.3.2 Configuration Deployment</w:t>
      </w:r>
    </w:p>
    <w:p>
      <w:r>
        <w:rPr>
          <w:rFonts w:ascii="Calibri" w:hAnsi="Calibri"/>
          <w:sz w:val="24"/>
        </w:rPr>
        <w:t>Execute the playbook to configure all instances.</w:t>
      </w:r>
    </w:p>
    <w:p>
      <w:pPr>
        <w:pStyle w:val="Heading3"/>
        <w:spacing w:before="160" w:after="120"/>
        <w:ind w:left="0"/>
      </w:pPr>
      <w:r>
        <w:t>5.3.3 Configuration Validation</w:t>
      </w:r>
    </w:p>
    <w:p>
      <w:r>
        <w:rPr>
          <w:rFonts w:ascii="Calibri" w:hAnsi="Calibri"/>
          <w:sz w:val="24"/>
        </w:rPr>
        <w:t>Verify configuration completed successfully.</w:t>
      </w:r>
    </w:p>
    <w:p>
      <w:pPr>
        <w:pStyle w:val="Heading2"/>
        <w:spacing w:before="240" w:after="120"/>
        <w:ind w:left="0"/>
      </w:pPr>
      <w:r>
        <w:t>5.4 Application Deployment</w:t>
      </w:r>
    </w:p>
    <w:p>
      <w:r>
        <w:rPr>
          <w:rFonts w:ascii="Calibri" w:hAnsi="Calibri"/>
          <w:sz w:val="24"/>
        </w:rPr>
        <w:t>Deploy the application using the Python deployment script.</w:t>
      </w:r>
    </w:p>
    <w:p>
      <w:pPr>
        <w:pStyle w:val="Heading3"/>
        <w:spacing w:before="160" w:after="120"/>
        <w:ind w:left="0"/>
      </w:pPr>
      <w:r>
        <w:t>5.4.1 Python Environment Setup</w:t>
      </w:r>
    </w:p>
    <w:p>
      <w:r>
        <w:rPr>
          <w:rFonts w:ascii="Calibri" w:hAnsi="Calibri"/>
          <w:sz w:val="24"/>
        </w:rPr>
        <w:t>Set up the Python environment for deployment scripts.</w:t>
      </w:r>
    </w:p>
    <w:p>
      <w:pPr>
        <w:pStyle w:val="Heading3"/>
        <w:spacing w:before="160" w:after="120"/>
        <w:ind w:left="0"/>
      </w:pPr>
      <w:r>
        <w:t>5.4.2 Application Deployment Execution</w:t>
      </w:r>
    </w:p>
    <w:p>
      <w:r>
        <w:rPr>
          <w:rFonts w:ascii="Calibri" w:hAnsi="Calibri"/>
          <w:sz w:val="24"/>
        </w:rPr>
        <w:t>Execute the application deployment script.</w:t>
      </w:r>
    </w:p>
    <w:p>
      <w:pPr>
        <w:pStyle w:val="Heading3"/>
        <w:spacing w:before="160" w:after="120"/>
        <w:ind w:left="0"/>
      </w:pPr>
      <w:r>
        <w:t>5.4.3 Deployment Validation</w:t>
      </w:r>
    </w:p>
    <w:p>
      <w:r>
        <w:rPr>
          <w:rFonts w:ascii="Calibri" w:hAnsi="Calibri"/>
          <w:sz w:val="24"/>
        </w:rPr>
        <w:t>Verify application deployment completed successfully.</w:t>
      </w:r>
    </w:p>
    <w:p>
      <w:pPr>
        <w:pStyle w:val="Heading1"/>
        <w:spacing w:before="160" w:after="120"/>
        <w:ind w:left="0"/>
      </w:pPr>
      <w:r>
        <w:t>6 Integration Testing</w:t>
      </w:r>
    </w:p>
    <w:p>
      <w:r>
        <w:rPr>
          <w:rFonts w:ascii="Calibri" w:hAnsi="Calibri"/>
          <w:sz w:val="24"/>
        </w:rPr>
        <w:t>This section covers integration testing procedures to validate end-to-end functionality before production cutover.</w:t>
      </w:r>
    </w:p>
    <w:p>
      <w:pPr>
        <w:pStyle w:val="Heading2"/>
        <w:spacing w:before="240" w:after="120"/>
        <w:ind w:left="0"/>
      </w:pPr>
      <w:r>
        <w:t>6.1 Test Environment Preparation</w:t>
      </w:r>
    </w:p>
    <w:p>
      <w:r>
        <w:rPr>
          <w:rFonts w:ascii="Calibri" w:hAnsi="Calibri"/>
          <w:sz w:val="24"/>
        </w:rPr>
        <w:t>Prepare the test environment for integration testing.</w:t>
      </w:r>
    </w:p>
    <w:p>
      <w:pPr>
        <w:pStyle w:val="Heading3"/>
        <w:spacing w:before="160" w:after="120"/>
        <w:ind w:left="0"/>
      </w:pPr>
      <w:r>
        <w:t>6.1.1 Test Data Setup</w:t>
      </w:r>
    </w:p>
    <w:p>
      <w:r>
        <w:rPr>
          <w:rFonts w:ascii="Calibri" w:hAnsi="Calibri"/>
          <w:sz w:val="24"/>
        </w:rPr>
        <w:t>Configure test data for integration testing.</w:t>
      </w:r>
    </w:p>
    <w:p>
      <w:pPr>
        <w:pStyle w:val="Heading2"/>
        <w:spacing w:before="240" w:after="120"/>
        <w:ind w:left="0"/>
      </w:pPr>
      <w:r>
        <w:t>6.2 Integration Test Execution</w:t>
      </w:r>
    </w:p>
    <w:p>
      <w:r>
        <w:rPr>
          <w:rFonts w:ascii="Calibri" w:hAnsi="Calibri"/>
          <w:sz w:val="24"/>
        </w:rPr>
        <w:t>Execute the comprehensive integration test suite.</w:t>
      </w:r>
    </w:p>
    <w:p>
      <w:pPr>
        <w:pStyle w:val="Heading3"/>
        <w:spacing w:before="160" w:after="120"/>
        <w:ind w:left="0"/>
      </w:pPr>
      <w:r>
        <w:t>6.2.1 Functional Integration Tests</w:t>
      </w:r>
    </w:p>
    <w:p>
      <w:r>
        <w:rPr>
          <w:rFonts w:ascii="Calibri" w:hAnsi="Calibri"/>
          <w:sz w:val="24"/>
        </w:rPr>
        <w:t>Run functional integration tests.</w:t>
      </w:r>
    </w:p>
    <w:p>
      <w:pPr>
        <w:pStyle w:val="Heading3"/>
        <w:spacing w:before="160" w:after="120"/>
        <w:ind w:left="0"/>
      </w:pPr>
      <w:r>
        <w:t>6.2.2 API Integration Tests</w:t>
      </w:r>
    </w:p>
    <w:p>
      <w:r>
        <w:rPr>
          <w:rFonts w:ascii="Calibri" w:hAnsi="Calibri"/>
          <w:sz w:val="24"/>
        </w:rPr>
        <w:t>Validate API endpoint functionality.</w:t>
      </w:r>
    </w:p>
    <w:p>
      <w:pPr>
        <w:pStyle w:val="Heading3"/>
        <w:spacing w:before="160" w:after="120"/>
        <w:ind w:left="0"/>
      </w:pPr>
      <w:r>
        <w:t>6.2.3 Performance Testing</w:t>
      </w:r>
    </w:p>
    <w:p>
      <w:r>
        <w:rPr>
          <w:rFonts w:ascii="Calibri" w:hAnsi="Calibri"/>
          <w:sz w:val="24"/>
        </w:rPr>
        <w:t>Execute performance tests to validate system capacity.</w:t>
      </w:r>
    </w:p>
    <w:p>
      <w:pPr>
        <w:pStyle w:val="Heading2"/>
        <w:spacing w:before="240" w:after="120"/>
        <w:ind w:left="0"/>
      </w:pPr>
      <w:r>
        <w:t>6.3 Test Results Review</w:t>
      </w:r>
    </w:p>
    <w:p>
      <w:r>
        <w:rPr>
          <w:rFonts w:ascii="Calibri" w:hAnsi="Calibri"/>
          <w:sz w:val="24"/>
        </w:rPr>
        <w:t>Review and document test results.</w:t>
      </w:r>
    </w:p>
    <w:p>
      <w:pPr>
        <w:pStyle w:val="Heading3"/>
        <w:spacing w:before="160" w:after="120"/>
        <w:ind w:left="0"/>
      </w:pPr>
      <w:r>
        <w:t>6.3.1 Test Summary Report</w:t>
      </w:r>
    </w:p>
    <w:p>
      <w:r>
        <w:rPr>
          <w:rFonts w:ascii="Calibri" w:hAnsi="Calibri"/>
          <w:sz w:val="24"/>
        </w:rPr>
        <w:t>Generate a comprehensive test summary.</w:t>
      </w:r>
    </w:p>
    <w:p>
      <w:pPr>
        <w:pStyle w:val="Heading3"/>
        <w:spacing w:before="160" w:after="120"/>
        <w:ind w:left="0"/>
      </w:pPr>
      <w:r>
        <w:t>6.3.2 Integration Testing Success Criteria</w:t>
      </w:r>
    </w:p>
    <w:p>
      <w:r>
        <w:rPr>
          <w:rFonts w:ascii="Calibri" w:hAnsi="Calibri"/>
          <w:sz w:val="24"/>
        </w:rPr>
        <w:t>Complete this checklist before proceeding to security validation.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All functional tests passing (&gt; 95% pass rate)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API endpoints responding correctly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Performance targets met (response time &lt; 200ms p95)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No critical defects identified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Test report generated and reviewed</w:t>
      </w:r>
    </w:p>
    <w:p>
      <w:pPr>
        <w:pStyle w:val="Heading1"/>
        <w:spacing w:before="160" w:after="120"/>
        <w:ind w:left="0"/>
      </w:pPr>
      <w:r>
        <w:t>7 Security Validation</w:t>
      </w:r>
    </w:p>
    <w:p>
      <w:r>
        <w:rPr>
          <w:rFonts w:ascii="Calibri" w:hAnsi="Calibri"/>
          <w:sz w:val="24"/>
        </w:rPr>
        <w:t>This section covers security validation procedures to ensure all security controls are properly implemented.</w:t>
      </w:r>
    </w:p>
    <w:p>
      <w:pPr>
        <w:pStyle w:val="Heading2"/>
        <w:spacing w:before="240" w:after="120"/>
        <w:ind w:left="0"/>
      </w:pPr>
      <w:r>
        <w:t>7.1 Security Scan Execution</w:t>
      </w:r>
    </w:p>
    <w:p>
      <w:r>
        <w:rPr>
          <w:rFonts w:ascii="Calibri" w:hAnsi="Calibri"/>
          <w:sz w:val="24"/>
        </w:rPr>
        <w:t>Run automated security scans against the deployed infrastructure.</w:t>
      </w:r>
    </w:p>
    <w:p>
      <w:pPr>
        <w:pStyle w:val="Heading3"/>
        <w:spacing w:before="160" w:after="120"/>
        <w:ind w:left="0"/>
      </w:pPr>
      <w:r>
        <w:t>7.1.1 Infrastructure Security Scan</w:t>
      </w:r>
    </w:p>
    <w:p>
      <w:r>
        <w:rPr>
          <w:rFonts w:ascii="Calibri" w:hAnsi="Calibri"/>
          <w:sz w:val="24"/>
        </w:rPr>
        <w:t>Execute Terraform security scanning tools.</w:t>
      </w:r>
    </w:p>
    <w:p>
      <w:pPr>
        <w:pStyle w:val="Heading3"/>
        <w:spacing w:before="160" w:after="120"/>
        <w:ind w:left="0"/>
      </w:pPr>
      <w:r>
        <w:t>7.1.2 Application Security Scan</w:t>
      </w:r>
    </w:p>
    <w:p>
      <w:r>
        <w:rPr>
          <w:rFonts w:ascii="Calibri" w:hAnsi="Calibri"/>
          <w:sz w:val="24"/>
        </w:rPr>
        <w:t>Execute application security testing.</w:t>
      </w:r>
    </w:p>
    <w:p>
      <w:pPr>
        <w:pStyle w:val="Heading2"/>
        <w:spacing w:before="240" w:after="120"/>
        <w:ind w:left="0"/>
      </w:pPr>
      <w:r>
        <w:t>7.2 Compliance Validation</w:t>
      </w:r>
    </w:p>
    <w:p>
      <w:r>
        <w:rPr>
          <w:rFonts w:ascii="Calibri" w:hAnsi="Calibri"/>
          <w:sz w:val="24"/>
        </w:rPr>
        <w:t>Validate compliance with security requirements.</w:t>
      </w:r>
    </w:p>
    <w:p>
      <w:pPr>
        <w:pStyle w:val="Heading3"/>
        <w:spacing w:before="160" w:after="120"/>
        <w:ind w:left="0"/>
      </w:pPr>
      <w:r>
        <w:t>7.2.1 Encryption Validation</w:t>
      </w:r>
    </w:p>
    <w:p>
      <w:r>
        <w:rPr>
          <w:rFonts w:ascii="Calibri" w:hAnsi="Calibri"/>
          <w:sz w:val="24"/>
        </w:rPr>
        <w:t>Verify encryption is properly configured.</w:t>
      </w:r>
    </w:p>
    <w:p>
      <w:pPr>
        <w:pStyle w:val="Heading3"/>
        <w:spacing w:before="160" w:after="120"/>
        <w:ind w:left="0"/>
      </w:pPr>
      <w:r>
        <w:t>7.2.2 Access Control Validation</w:t>
      </w:r>
    </w:p>
    <w:p>
      <w:r>
        <w:rPr>
          <w:rFonts w:ascii="Calibri" w:hAnsi="Calibri"/>
          <w:sz w:val="24"/>
        </w:rPr>
        <w:t>Verify access controls are properly configured.</w:t>
      </w:r>
    </w:p>
    <w:p>
      <w:pPr>
        <w:pStyle w:val="Heading2"/>
        <w:spacing w:before="240" w:after="120"/>
        <w:ind w:left="0"/>
      </w:pPr>
      <w:r>
        <w:t>7.3 Security Validation Checklist</w:t>
      </w:r>
    </w:p>
    <w:p>
      <w:r>
        <w:rPr>
          <w:rFonts w:ascii="Calibri" w:hAnsi="Calibri"/>
          <w:sz w:val="24"/>
        </w:rPr>
        <w:t>Complete this checklist before proceeding to migration.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Infrastructure security scan completed with no critical findings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Application security scan completed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All data encrypted at rest (EBS, S3, RDS)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All data encrypted in transit (TLS 1.2+)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IAM roles follow least-privilege principle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Security groups restrict access appropriately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Audit logging enabled (CloudTrail, VPC Flow Logs)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No secrets in code or configuration files</w:t>
      </w:r>
    </w:p>
    <w:p>
      <w:pPr>
        <w:pStyle w:val="Heading1"/>
        <w:spacing w:before="160" w:after="120"/>
        <w:ind w:left="0"/>
      </w:pPr>
      <w:r>
        <w:t>8 Migration &amp; Cutover</w:t>
      </w:r>
    </w:p>
    <w:p>
      <w:r>
        <w:rPr>
          <w:rFonts w:ascii="Calibri" w:hAnsi="Calibri"/>
          <w:sz w:val="24"/>
        </w:rPr>
        <w:t>This section covers data migration procedures and production cutover steps.</w:t>
      </w:r>
    </w:p>
    <w:p>
      <w:pPr>
        <w:pStyle w:val="Heading2"/>
        <w:spacing w:before="240" w:after="120"/>
        <w:ind w:left="0"/>
      </w:pPr>
      <w:r>
        <w:t>8.1 Pre-Migration Checklist</w:t>
      </w:r>
    </w:p>
    <w:p>
      <w:r>
        <w:rPr>
          <w:rFonts w:ascii="Calibri" w:hAnsi="Calibri"/>
          <w:sz w:val="24"/>
        </w:rPr>
        <w:t>Complete these checks before starting migration.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All infrastructure deployed and validated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All integration tests passing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Security validation completed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Rollback plan documented and tested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Stakeholder approval obtained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Maintenance window scheduled and communicated</w:t>
      </w:r>
    </w:p>
    <w:p>
      <w:pPr>
        <w:pStyle w:val="Heading2"/>
        <w:spacing w:before="240" w:after="120"/>
        <w:ind w:left="0"/>
      </w:pPr>
      <w:r>
        <w:t>8.2 Data Migration</w:t>
      </w:r>
    </w:p>
    <w:p>
      <w:r>
        <w:rPr>
          <w:rFonts w:ascii="Calibri" w:hAnsi="Calibri"/>
          <w:sz w:val="24"/>
        </w:rPr>
        <w:t>Execute data migration procedures.</w:t>
      </w:r>
    </w:p>
    <w:p>
      <w:pPr>
        <w:pStyle w:val="Heading3"/>
        <w:spacing w:before="160" w:after="120"/>
        <w:ind w:left="0"/>
      </w:pPr>
      <w:r>
        <w:t>8.2.1 Migration Preparation</w:t>
      </w:r>
    </w:p>
    <w:p>
      <w:r>
        <w:rPr>
          <w:rFonts w:ascii="Calibri" w:hAnsi="Calibri"/>
          <w:sz w:val="24"/>
        </w:rPr>
        <w:t>Prepare for data migration.</w:t>
      </w:r>
    </w:p>
    <w:p>
      <w:pPr>
        <w:pStyle w:val="Heading3"/>
        <w:spacing w:before="160" w:after="120"/>
        <w:ind w:left="0"/>
      </w:pPr>
      <w:r>
        <w:t>8.2.2 Migration Execution</w:t>
      </w:r>
    </w:p>
    <w:p>
      <w:r>
        <w:rPr>
          <w:rFonts w:ascii="Calibri" w:hAnsi="Calibri"/>
          <w:sz w:val="24"/>
        </w:rPr>
        <w:t>Execute the data migration.</w:t>
      </w:r>
    </w:p>
    <w:p>
      <w:pPr>
        <w:pStyle w:val="Heading3"/>
        <w:spacing w:before="160" w:after="120"/>
        <w:ind w:left="0"/>
      </w:pPr>
      <w:r>
        <w:t>8.2.3 Migration Validation</w:t>
      </w:r>
    </w:p>
    <w:p>
      <w:r>
        <w:rPr>
          <w:rFonts w:ascii="Calibri" w:hAnsi="Calibri"/>
          <w:sz w:val="24"/>
        </w:rPr>
        <w:t>Validate data migration completed successfully.</w:t>
      </w:r>
    </w:p>
    <w:p>
      <w:pPr>
        <w:pStyle w:val="Heading2"/>
        <w:spacing w:before="240" w:after="120"/>
        <w:ind w:left="0"/>
      </w:pPr>
      <w:r>
        <w:t>8.3 Production Cutover</w:t>
      </w:r>
    </w:p>
    <w:p>
      <w:r>
        <w:rPr>
          <w:rFonts w:ascii="Calibri" w:hAnsi="Calibri"/>
          <w:sz w:val="24"/>
        </w:rPr>
        <w:t>Execute production cutover procedure.</w:t>
      </w:r>
    </w:p>
    <w:p>
      <w:pPr>
        <w:pStyle w:val="Heading3"/>
        <w:spacing w:before="160" w:after="120"/>
        <w:ind w:left="0"/>
      </w:pPr>
      <w:r>
        <w:t>8.3.1 Cutover Preparation</w:t>
      </w:r>
    </w:p>
    <w:p>
      <w:r>
        <w:rPr>
          <w:rFonts w:ascii="Calibri" w:hAnsi="Calibri"/>
          <w:sz w:val="24"/>
        </w:rPr>
        <w:t>Prepare for production cutover.</w:t>
      </w:r>
    </w:p>
    <w:p>
      <w:pPr>
        <w:pStyle w:val="Heading3"/>
        <w:spacing w:before="160" w:after="120"/>
        <w:ind w:left="0"/>
      </w:pPr>
      <w:r>
        <w:t>8.3.2 DNS Cutover</w:t>
      </w:r>
    </w:p>
    <w:p>
      <w:r>
        <w:rPr>
          <w:rFonts w:ascii="Calibri" w:hAnsi="Calibri"/>
          <w:sz w:val="24"/>
        </w:rPr>
        <w:t>Execute DNS cutover to route traffic to new infrastructure.</w:t>
      </w:r>
    </w:p>
    <w:p>
      <w:pPr>
        <w:pStyle w:val="Heading3"/>
        <w:spacing w:before="160" w:after="120"/>
        <w:ind w:left="0"/>
      </w:pPr>
      <w:r>
        <w:t>8.3.3 Traffic Validation</w:t>
      </w:r>
    </w:p>
    <w:p>
      <w:r>
        <w:rPr>
          <w:rFonts w:ascii="Calibri" w:hAnsi="Calibri"/>
          <w:sz w:val="24"/>
        </w:rPr>
        <w:t>Validate traffic is flowing to new infrastructure.</w:t>
      </w:r>
    </w:p>
    <w:p>
      <w:pPr>
        <w:pStyle w:val="Heading2"/>
        <w:spacing w:before="240" w:after="120"/>
        <w:ind w:left="0"/>
      </w:pPr>
      <w:r>
        <w:t>8.4 Rollback Procedures</w:t>
      </w:r>
    </w:p>
    <w:p>
      <w:r>
        <w:rPr>
          <w:rFonts w:ascii="Calibri" w:hAnsi="Calibri"/>
          <w:sz w:val="24"/>
        </w:rPr>
        <w:t>Execute rollback if critical issues are identified.</w:t>
      </w:r>
    </w:p>
    <w:p>
      <w:pPr>
        <w:pStyle w:val="Heading3"/>
        <w:spacing w:before="160" w:after="120"/>
        <w:ind w:left="0"/>
      </w:pPr>
      <w:r>
        <w:t>8.4.1 Rollback Triggers</w:t>
      </w:r>
    </w:p>
    <w:p>
      <w:r>
        <w:rPr>
          <w:rFonts w:ascii="Calibri" w:hAnsi="Calibri"/>
          <w:sz w:val="24"/>
        </w:rPr>
        <w:t>The following conditions trigger rollback consideration.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Critical application errors affecting &gt; 5% of requests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integrity issues identified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vulnerabilities discovered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Performance degradation &gt; 50% from baseline</w:t>
      </w:r>
    </w:p>
    <w:p>
      <w:pPr>
        <w:pStyle w:val="Heading3"/>
        <w:spacing w:before="160" w:after="120"/>
        <w:ind w:left="0"/>
      </w:pPr>
      <w:r>
        <w:t>8.4.2 Rollback Execution</w:t>
      </w:r>
    </w:p>
    <w:p>
      <w:r>
        <w:rPr>
          <w:rFonts w:ascii="Calibri" w:hAnsi="Calibri"/>
          <w:sz w:val="24"/>
        </w:rPr>
        <w:t>Execute rollback procedure if needed.</w:t>
      </w:r>
    </w:p>
    <w:p>
      <w:pPr>
        <w:pStyle w:val="Heading1"/>
        <w:spacing w:before="160" w:after="120"/>
        <w:ind w:left="0"/>
      </w:pPr>
      <w:r>
        <w:t>9 Operational Handover</w:t>
      </w:r>
    </w:p>
    <w:p>
      <w:r>
        <w:rPr>
          <w:rFonts w:ascii="Calibri" w:hAnsi="Calibri"/>
          <w:sz w:val="24"/>
        </w:rPr>
        <w:t>This section covers the transition from implementation to ongoing operations.</w:t>
      </w:r>
    </w:p>
    <w:p>
      <w:pPr>
        <w:pStyle w:val="Heading2"/>
        <w:spacing w:before="240" w:after="120"/>
        <w:ind w:left="0"/>
      </w:pPr>
      <w:r>
        <w:t>9.1 Monitoring Dashboard Access</w:t>
      </w:r>
    </w:p>
    <w:p>
      <w:r>
        <w:rPr>
          <w:rFonts w:ascii="Calibri" w:hAnsi="Calibri"/>
          <w:sz w:val="24"/>
        </w:rPr>
        <w:t>Provide access to operational dashboards.</w:t>
      </w:r>
    </w:p>
    <w:p>
      <w:pPr>
        <w:pStyle w:val="Heading3"/>
        <w:spacing w:before="160" w:after="120"/>
        <w:ind w:left="0"/>
      </w:pPr>
      <w:r>
        <w:t>9.1.1 CloudWatch Dashboard</w:t>
      </w:r>
    </w:p>
    <w:p>
      <w:r>
        <w:rPr>
          <w:rFonts w:ascii="Calibri" w:hAnsi="Calibri"/>
          <w:sz w:val="24"/>
        </w:rPr>
        <w:t>Access the CloudWatch dashboard for operational monitoring.</w:t>
      </w:r>
    </w:p>
    <w:p>
      <w:pPr>
        <w:pStyle w:val="Heading3"/>
        <w:spacing w:before="160" w:after="120"/>
        <w:ind w:left="0"/>
      </w:pPr>
      <w:r>
        <w:t>9.1.2 Key Metrics to Monitor</w:t>
      </w:r>
    </w:p>
    <w:p>
      <w:r>
        <w:rPr>
          <w:rFonts w:ascii="Calibri" w:hAnsi="Calibri"/>
          <w:sz w:val="24"/>
        </w:rPr>
        <w:t>The following metrics should be monitored continuously.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Metric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Threshold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Alert Severity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Response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CPU Utilization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&gt; 80%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Warning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Scale out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Memory Utilization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&gt; 85%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Warning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Investigate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Error Rate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&gt; 1%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Critical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Immediate investigation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Response Time (p95)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&gt; 500ms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Warning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 review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Disk Utilization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&gt; 80%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Warning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Expand storage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4</w:t>
      </w:r>
      <w:r>
        <w:fldChar w:fldCharType="end"/>
      </w:r>
      <w:r>
        <w:rPr>
          <w:rFonts w:ascii="Calibri" w:hAnsi="Calibri"/>
          <w:sz w:val="20"/>
        </w:rPr>
        <w:t>: Monitoring Alerts</w:t>
      </w:r>
    </w:p>
    <w:p>
      <w:pPr>
        <w:pStyle w:val="Heading2"/>
        <w:spacing w:before="240" w:after="120"/>
        <w:ind w:left="0"/>
      </w:pPr>
      <w:r>
        <w:t>9.2 Alerting Configuration</w:t>
      </w:r>
    </w:p>
    <w:p>
      <w:r>
        <w:rPr>
          <w:rFonts w:ascii="Calibri" w:hAnsi="Calibri"/>
          <w:sz w:val="24"/>
        </w:rPr>
        <w:t>Review and verify alerting configuration.</w:t>
      </w:r>
    </w:p>
    <w:p>
      <w:pPr>
        <w:pStyle w:val="Heading3"/>
        <w:spacing w:before="160" w:after="120"/>
        <w:ind w:left="0"/>
      </w:pPr>
      <w:r>
        <w:t>9.2.1 Alert Notification Endpoints</w:t>
      </w:r>
    </w:p>
    <w:p>
      <w:r>
        <w:rPr>
          <w:rFonts w:ascii="Calibri" w:hAnsi="Calibri"/>
          <w:sz w:val="24"/>
        </w:rPr>
        <w:t>Verify alert notifications are properly configured.</w:t>
      </w:r>
    </w:p>
    <w:p>
      <w:pPr>
        <w:pStyle w:val="Heading2"/>
        <w:spacing w:before="240" w:after="120"/>
        <w:ind w:left="0"/>
      </w:pPr>
      <w:r>
        <w:t>9.3 Documentation Handover</w:t>
      </w:r>
    </w:p>
    <w:p>
      <w:r>
        <w:rPr>
          <w:rFonts w:ascii="Calibri" w:hAnsi="Calibri"/>
          <w:sz w:val="24"/>
        </w:rPr>
        <w:t>Transfer all documentation to the operations team.</w:t>
      </w:r>
    </w:p>
    <w:p>
      <w:pPr>
        <w:pStyle w:val="Heading3"/>
        <w:spacing w:before="160" w:after="120"/>
        <w:ind w:left="0"/>
      </w:pPr>
      <w:r>
        <w:t>9.3.1 Documentation Inventory</w:t>
      </w:r>
    </w:p>
    <w:p>
      <w:r>
        <w:rPr>
          <w:rFonts w:ascii="Calibri" w:hAnsi="Calibri"/>
          <w:sz w:val="24"/>
        </w:rPr>
        <w:t>The following documentation is provided with this implementation.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Architecture Design Document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This Implementation Guide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Terraform module documentation (auto-generated)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API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Runbook for common operations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Troubleshooting guide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Security architecture document</w:t>
      </w:r>
    </w:p>
    <w:p>
      <w:pPr>
        <w:pStyle w:val="Heading3"/>
        <w:spacing w:before="160" w:after="120"/>
        <w:ind w:left="0"/>
      </w:pPr>
      <w:r>
        <w:t>9.3.2 Documentation Locations</w:t>
      </w:r>
    </w:p>
    <w:p>
      <w:pPr>
        <w:pStyle w:val="Heading2"/>
        <w:spacing w:before="240" w:after="120"/>
        <w:ind w:left="0"/>
      </w:pPr>
      <w:r>
        <w:t>9.4 Support Transition</w:t>
      </w:r>
    </w:p>
    <w:p>
      <w:r>
        <w:rPr>
          <w:rFonts w:ascii="Calibri" w:hAnsi="Calibri"/>
          <w:sz w:val="24"/>
        </w:rPr>
        <w:t>Transition support responsibilities to the operations team.</w:t>
      </w:r>
    </w:p>
    <w:p>
      <w:pPr>
        <w:pStyle w:val="Heading3"/>
        <w:spacing w:before="160" w:after="120"/>
        <w:ind w:left="0"/>
      </w:pPr>
      <w:r>
        <w:t>9.4.1 Support Model</w:t>
      </w:r>
    </w:p>
    <w:p>
      <w:r>
        <w:rPr>
          <w:rFonts w:ascii="Calibri" w:hAnsi="Calibri"/>
          <w:sz w:val="24"/>
        </w:rPr>
        <w:t>The following support model applies post-implementation.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Tier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Responsibility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Team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Response Time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L1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Initial triage, known issues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 Help Desk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15 minutes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L2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troubleshooting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 IT Support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 hour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L3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Complex issues, root cause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Vendor Support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 hours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L4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Engineering escalation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Vendor Engineering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Next business day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5</w:t>
      </w:r>
      <w:r>
        <w:fldChar w:fldCharType="end"/>
      </w:r>
      <w:r>
        <w:rPr>
          <w:rFonts w:ascii="Calibri" w:hAnsi="Calibri"/>
          <w:sz w:val="20"/>
        </w:rPr>
        <w:t>: Tier</w:t>
      </w:r>
    </w:p>
    <w:p>
      <w:pPr>
        <w:pStyle w:val="Heading3"/>
        <w:spacing w:before="160" w:after="120"/>
        <w:ind w:left="0"/>
      </w:pPr>
      <w:r>
        <w:t>9.4.2 Escalation Contacts</w:t>
      </w:r>
    </w:p>
    <w:p>
      <w:r>
        <w:rPr>
          <w:rFonts w:ascii="Calibri" w:hAnsi="Calibri"/>
          <w:sz w:val="24"/>
        </w:rPr>
        <w:t>Provide escalation contact information.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Role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Name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Email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Phone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Lead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[NAME]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tech@company.com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[PHONE]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Project Manager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[NAME]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pm@company.com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[PHONE]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Support Team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Support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support@company.com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[PHONE]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Emergency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On-Call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oncall@company.com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[PHONE]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6</w:t>
      </w:r>
      <w:r>
        <w:fldChar w:fldCharType="end"/>
      </w:r>
      <w:r>
        <w:rPr>
          <w:rFonts w:ascii="Calibri" w:hAnsi="Calibri"/>
          <w:sz w:val="20"/>
        </w:rPr>
        <w:t>: Role</w:t>
      </w:r>
    </w:p>
    <w:p>
      <w:pPr>
        <w:pStyle w:val="Heading1"/>
        <w:spacing w:before="160" w:after="120"/>
        <w:ind w:left="0"/>
      </w:pPr>
      <w:r>
        <w:t>10 Training Program</w:t>
      </w:r>
    </w:p>
    <w:p>
      <w:r>
        <w:rPr>
          <w:rFonts w:ascii="Calibri" w:hAnsi="Calibri"/>
          <w:sz w:val="24"/>
        </w:rPr>
        <w:t>This section documents the training program for administrators, operators, and end users.</w:t>
      </w:r>
    </w:p>
    <w:p>
      <w:pPr>
        <w:pStyle w:val="Heading2"/>
        <w:spacing w:before="240" w:after="120"/>
        <w:ind w:left="0"/>
      </w:pPr>
      <w:r>
        <w:t>10.1 Training Overview</w:t>
      </w:r>
    </w:p>
    <w:p>
      <w:r>
        <w:rPr>
          <w:rFonts w:ascii="Calibri" w:hAnsi="Calibri"/>
          <w:sz w:val="24"/>
        </w:rPr>
        <w:t>The training program ensures all user groups achieve competency with the solution before and during the hypercare period.</w:t>
      </w:r>
    </w:p>
    <w:p>
      <w:pPr>
        <w:pStyle w:val="Heading3"/>
        <w:spacing w:before="160" w:after="120"/>
        <w:ind w:left="0"/>
      </w:pPr>
      <w:r>
        <w:t>10.1.1 Training Objectives</w:t>
      </w:r>
    </w:p>
    <w:p>
      <w:r>
        <w:rPr>
          <w:rFonts w:ascii="Calibri" w:hAnsi="Calibri"/>
          <w:sz w:val="24"/>
        </w:rPr>
        <w:t>Upon completion of training, participants will be able to perform the following.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Navigate the application interface and perform daily tasks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Understand system architecture and component interactions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Execute common administrative procedures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Troubleshoot common issues using documented procedures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Escalate complex issues through appropriate channels</w:t>
      </w:r>
    </w:p>
    <w:p>
      <w:pPr>
        <w:pStyle w:val="Heading3"/>
        <w:spacing w:before="160" w:after="120"/>
        <w:ind w:left="0"/>
      </w:pPr>
      <w:r>
        <w:t>10.1.2 Training Approach</w:t>
      </w:r>
    </w:p>
    <w:p>
      <w:r>
        <w:rPr>
          <w:rFonts w:ascii="Calibri" w:hAnsi="Calibri"/>
          <w:sz w:val="24"/>
        </w:rPr>
        <w:t>Training is delivered in phases aligned with user role requirements.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1. </w:t>
      </w:r>
      <w:r>
        <w:rPr>
          <w:rFonts w:ascii="Calibri" w:hAnsi="Calibri"/>
          <w:b/>
          <w:sz w:val="24"/>
        </w:rPr>
        <w:t>Pre-Go-Live:</w:t>
      </w:r>
      <w:r>
        <w:rPr>
          <w:rFonts w:ascii="Calibri" w:hAnsi="Calibri"/>
          <w:sz w:val="24"/>
        </w:rPr>
        <w:t xml:space="preserve"> Administrator and IT Support training (required for go-live)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2. </w:t>
      </w:r>
      <w:r>
        <w:rPr>
          <w:rFonts w:ascii="Calibri" w:hAnsi="Calibri"/>
          <w:b/>
          <w:sz w:val="24"/>
        </w:rPr>
        <w:t>Go-Live Week:</w:t>
      </w:r>
      <w:r>
        <w:rPr>
          <w:rFonts w:ascii="Calibri" w:hAnsi="Calibri"/>
          <w:sz w:val="24"/>
        </w:rPr>
        <w:t xml:space="preserve"> End User training (general user population)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3. </w:t>
      </w:r>
      <w:r>
        <w:rPr>
          <w:rFonts w:ascii="Calibri" w:hAnsi="Calibri"/>
          <w:b/>
          <w:sz w:val="24"/>
        </w:rPr>
        <w:t>Post-Go-Live:</w:t>
      </w:r>
      <w:r>
        <w:rPr>
          <w:rFonts w:ascii="Calibri" w:hAnsi="Calibri"/>
          <w:sz w:val="24"/>
        </w:rPr>
        <w:t xml:space="preserve"> Advanced training and refreshers as needed</w:t>
      </w:r>
    </w:p>
    <w:p>
      <w:pPr>
        <w:pStyle w:val="Heading2"/>
        <w:spacing w:before="240" w:after="120"/>
        <w:ind w:left="0"/>
      </w:pPr>
      <w:r>
        <w:t>10.2 Training Schedule</w:t>
      </w:r>
    </w:p>
    <w:p>
      <w:r>
        <w:rPr>
          <w:rFonts w:ascii="Calibri" w:hAnsi="Calibri"/>
          <w:sz w:val="24"/>
        </w:rPr>
        <w:t>The following training modules are scheduled for delivery.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ID</w:t>
            </w:r>
          </w:p>
        </w:tc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Module Name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Audience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Hours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Format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Prerequisites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TRN-001</w:t>
            </w:r>
          </w:p>
        </w:tc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System Architecture Overview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Administrators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ILT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None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TRN-002</w:t>
            </w:r>
          </w:p>
        </w:tc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 Management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Administrators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Hands-On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TRN-001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TRN-003</w:t>
            </w:r>
          </w:p>
        </w:tc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Terraform Operations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IT Support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Hands-On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TRN-001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TRN-004</w:t>
            </w:r>
          </w:p>
        </w:tc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Monitoring &amp; Alerting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IT Support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Hands-On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TRN-002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TRN-005</w:t>
            </w:r>
          </w:p>
        </w:tc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Troubleshooting &amp; Support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IT Support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ILT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TRN-004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TRN-006</w:t>
            </w:r>
          </w:p>
        </w:tc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Application Fundamentals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End Users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1.5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VILT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None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TRN-007</w:t>
            </w:r>
          </w:p>
        </w:tc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Daily Operations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End Users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1.5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VILT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TRN-006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TRN-008</w:t>
            </w:r>
          </w:p>
        </w:tc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Advanced Features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Power Users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Hands-On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TRN-007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TRN-009</w:t>
            </w:r>
          </w:p>
        </w:tc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API Integration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Developers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Hands-On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TRN-001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TRN-010</w:t>
            </w:r>
          </w:p>
        </w:tc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Train-the-Trainer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Trainers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Workshop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All modules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7</w:t>
      </w:r>
      <w:r>
        <w:fldChar w:fldCharType="end"/>
      </w:r>
      <w:r>
        <w:rPr>
          <w:rFonts w:ascii="Calibri" w:hAnsi="Calibri"/>
          <w:sz w:val="20"/>
        </w:rPr>
        <w:t>: Id And Module Name</w:t>
      </w:r>
    </w:p>
    <w:p>
      <w:pPr>
        <w:pStyle w:val="Heading2"/>
        <w:spacing w:before="240" w:after="120"/>
        <w:ind w:left="0"/>
      </w:pPr>
      <w:r>
        <w:t>10.3 Administrator Training</w:t>
      </w:r>
    </w:p>
    <w:p>
      <w:pPr>
        <w:pStyle w:val="Heading3"/>
        <w:spacing w:before="160" w:after="120"/>
        <w:ind w:left="0"/>
      </w:pPr>
      <w:r>
        <w:t>10.3.1 TRN-001: System Architecture Overview (2 hours, ILT)</w:t>
      </w:r>
    </w:p>
    <w:p>
      <w:r>
        <w:rPr>
          <w:rFonts w:ascii="Calibri" w:hAnsi="Calibri"/>
          <w:sz w:val="24"/>
        </w:rPr>
        <w:t>This module provides a comprehensive overview of the solution architecture.</w:t>
      </w:r>
    </w:p>
    <w:p>
      <w:r>
        <w:rPr>
          <w:rFonts w:ascii="Calibri" w:hAnsi="Calibri"/>
          <w:b/>
          <w:sz w:val="24"/>
        </w:rPr>
        <w:t>Learning Objectives: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Describe the solution architecture and component interactions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Identify cloud resources and their purposes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Navigate the cloud provider console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Understand data flow and security boundaries</w:t>
      </w:r>
    </w:p>
    <w:p>
      <w:r>
        <w:rPr>
          <w:rFonts w:ascii="Calibri" w:hAnsi="Calibri"/>
          <w:b/>
          <w:sz w:val="24"/>
        </w:rPr>
        <w:t>Content:</w:t>
      </w:r>
      <w:r>
        <w:rPr>
          <w:rFonts w:ascii="Calibri" w:hAnsi="Calibri"/>
          <w:sz w:val="24"/>
        </w:rPr>
        <w:t xml:space="preserve"> Architecture diagrams, component walkthrough, cloud console navigation, Q&amp;A</w:t>
      </w:r>
    </w:p>
    <w:p>
      <w:pPr>
        <w:pStyle w:val="Heading3"/>
        <w:spacing w:before="160" w:after="120"/>
        <w:ind w:left="0"/>
      </w:pPr>
      <w:r>
        <w:t>10.3.2 TRN-002: Infrastructure Management (3 hours, Hands-On)</w:t>
      </w:r>
    </w:p>
    <w:p>
      <w:r>
        <w:rPr>
          <w:rFonts w:ascii="Calibri" w:hAnsi="Calibri"/>
          <w:sz w:val="24"/>
        </w:rPr>
        <w:t>This module covers infrastructure management using Terraform.</w:t>
      </w:r>
    </w:p>
    <w:p>
      <w:r>
        <w:rPr>
          <w:rFonts w:ascii="Calibri" w:hAnsi="Calibri"/>
          <w:b/>
          <w:sz w:val="24"/>
        </w:rPr>
        <w:t>Learning Objectives: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Execute Terraform plan and apply operations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Interpret Terraform output and state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Manage infrastructure configuration changes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Perform routine maintenance operations</w:t>
      </w:r>
    </w:p>
    <w:p>
      <w:r>
        <w:rPr>
          <w:rFonts w:ascii="Calibri" w:hAnsi="Calibri"/>
          <w:b/>
          <w:sz w:val="24"/>
        </w:rPr>
        <w:t>Content:</w:t>
      </w:r>
      <w:r>
        <w:rPr>
          <w:rFonts w:ascii="Calibri" w:hAnsi="Calibri"/>
          <w:sz w:val="24"/>
        </w:rPr>
        <w:t xml:space="preserve"> Terraform commands, configuration changes, state management, backup procedures</w:t>
      </w:r>
    </w:p>
    <w:p>
      <w:pPr>
        <w:pStyle w:val="Heading3"/>
        <w:spacing w:before="160" w:after="120"/>
        <w:ind w:left="0"/>
      </w:pPr>
      <w:r>
        <w:t>10.3.3 TRN-003: Terraform Operations (3 hours, Hands-On)</w:t>
      </w:r>
    </w:p>
    <w:p>
      <w:r>
        <w:rPr>
          <w:rFonts w:ascii="Calibri" w:hAnsi="Calibri"/>
          <w:sz w:val="24"/>
        </w:rPr>
        <w:t>This module provides hands-on Terraform operations training.</w:t>
      </w:r>
    </w:p>
    <w:p>
      <w:r>
        <w:rPr>
          <w:rFonts w:ascii="Calibri" w:hAnsi="Calibri"/>
          <w:b/>
          <w:sz w:val="24"/>
        </w:rPr>
        <w:t>Learning Objectives: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Initialize and configure Terraform environments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Execute deployments using the deploy.sh script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Troubleshoot common Terraform errors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Manage Terraform state and locks</w:t>
      </w:r>
    </w:p>
    <w:p>
      <w:r>
        <w:rPr>
          <w:rFonts w:ascii="Calibri" w:hAnsi="Calibri"/>
          <w:b/>
          <w:sz w:val="24"/>
        </w:rPr>
        <w:t>Content:</w:t>
      </w:r>
      <w:r>
        <w:rPr>
          <w:rFonts w:ascii="Calibri" w:hAnsi="Calibri"/>
          <w:sz w:val="24"/>
        </w:rPr>
        <w:t xml:space="preserve"> Environment setup, deployment procedures, error resolution, state management</w:t>
      </w:r>
    </w:p>
    <w:p>
      <w:pPr>
        <w:pStyle w:val="Heading2"/>
        <w:spacing w:before="240" w:after="120"/>
        <w:ind w:left="0"/>
      </w:pPr>
      <w:r>
        <w:t>10.4 IT Support Training</w:t>
      </w:r>
    </w:p>
    <w:p>
      <w:pPr>
        <w:pStyle w:val="Heading3"/>
        <w:spacing w:before="160" w:after="120"/>
        <w:ind w:left="0"/>
      </w:pPr>
      <w:r>
        <w:t>10.4.1 TRN-004: Monitoring &amp; Alerting (2 hours, Hands-On)</w:t>
      </w:r>
    </w:p>
    <w:p>
      <w:r>
        <w:rPr>
          <w:rFonts w:ascii="Calibri" w:hAnsi="Calibri"/>
          <w:sz w:val="24"/>
        </w:rPr>
        <w:t>This module covers the monitoring and alerting infrastructure.</w:t>
      </w:r>
    </w:p>
    <w:p>
      <w:r>
        <w:rPr>
          <w:rFonts w:ascii="Calibri" w:hAnsi="Calibri"/>
          <w:b/>
          <w:sz w:val="24"/>
        </w:rPr>
        <w:t>Learning Objectives: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Navigate CloudWatch dashboards and metrics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Interpret alerts and notifications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Configure alert thresholds and recipients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Generate operational reports</w:t>
      </w:r>
    </w:p>
    <w:p>
      <w:r>
        <w:rPr>
          <w:rFonts w:ascii="Calibri" w:hAnsi="Calibri"/>
          <w:b/>
          <w:sz w:val="24"/>
        </w:rPr>
        <w:t>Content:</w:t>
      </w:r>
      <w:r>
        <w:rPr>
          <w:rFonts w:ascii="Calibri" w:hAnsi="Calibri"/>
          <w:sz w:val="24"/>
        </w:rPr>
        <w:t xml:space="preserve"> Dashboard navigation, alert configuration, metrics analysis, reporting</w:t>
      </w:r>
    </w:p>
    <w:p>
      <w:pPr>
        <w:pStyle w:val="Heading3"/>
        <w:spacing w:before="160" w:after="120"/>
        <w:ind w:left="0"/>
      </w:pPr>
      <w:r>
        <w:t>10.4.2 TRN-005: Troubleshooting &amp; Support (2 hours, ILT)</w:t>
      </w:r>
    </w:p>
    <w:p>
      <w:r>
        <w:rPr>
          <w:rFonts w:ascii="Calibri" w:hAnsi="Calibri"/>
          <w:sz w:val="24"/>
        </w:rPr>
        <w:t>This module prepares support staff to diagnose and resolve issues.</w:t>
      </w:r>
    </w:p>
    <w:p>
      <w:r>
        <w:rPr>
          <w:rFonts w:ascii="Calibri" w:hAnsi="Calibri"/>
          <w:b/>
          <w:sz w:val="24"/>
        </w:rPr>
        <w:t>Learning Objectives: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Follow structured troubleshooting methodology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Use diagnostic tools and log analysis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Identify common issues and resolutions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Escalate complex issues appropriately</w:t>
      </w:r>
    </w:p>
    <w:p>
      <w:r>
        <w:rPr>
          <w:rFonts w:ascii="Calibri" w:hAnsi="Calibri"/>
          <w:b/>
          <w:sz w:val="24"/>
        </w:rPr>
        <w:t>Content:</w:t>
      </w:r>
      <w:r>
        <w:rPr>
          <w:rFonts w:ascii="Calibri" w:hAnsi="Calibri"/>
          <w:sz w:val="24"/>
        </w:rPr>
        <w:t xml:space="preserve"> Troubleshooting methodology, log analysis, common issues, escalation procedures</w:t>
      </w:r>
    </w:p>
    <w:p>
      <w:pPr>
        <w:pStyle w:val="Heading2"/>
        <w:spacing w:before="240" w:after="120"/>
        <w:ind w:left="0"/>
      </w:pPr>
      <w:r>
        <w:t>10.5 End User Training</w:t>
      </w:r>
    </w:p>
    <w:p>
      <w:pPr>
        <w:pStyle w:val="Heading3"/>
        <w:spacing w:before="160" w:after="120"/>
        <w:ind w:left="0"/>
      </w:pPr>
      <w:r>
        <w:t>10.5.1 TRN-006: Application Fundamentals (1.5 hours, VILT)</w:t>
      </w:r>
    </w:p>
    <w:p>
      <w:r>
        <w:rPr>
          <w:rFonts w:ascii="Calibri" w:hAnsi="Calibri"/>
          <w:sz w:val="24"/>
        </w:rPr>
        <w:t>This module introduces end users to the solution interface.</w:t>
      </w:r>
    </w:p>
    <w:p>
      <w:r>
        <w:rPr>
          <w:rFonts w:ascii="Calibri" w:hAnsi="Calibri"/>
          <w:b/>
          <w:sz w:val="24"/>
        </w:rPr>
        <w:t>Learning Objectives: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Log in and navigate the application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Understand key features and capabilities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Access help resources and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Know when and how to request support</w:t>
      </w:r>
    </w:p>
    <w:p>
      <w:r>
        <w:rPr>
          <w:rFonts w:ascii="Calibri" w:hAnsi="Calibri"/>
          <w:b/>
          <w:sz w:val="24"/>
        </w:rPr>
        <w:t>Content:</w:t>
      </w:r>
      <w:r>
        <w:rPr>
          <w:rFonts w:ascii="Calibri" w:hAnsi="Calibri"/>
          <w:sz w:val="24"/>
        </w:rPr>
        <w:t xml:space="preserve"> Interface overview, navigation, help resources, support contacts</w:t>
      </w:r>
    </w:p>
    <w:p>
      <w:pPr>
        <w:pStyle w:val="Heading3"/>
        <w:spacing w:before="160" w:after="120"/>
        <w:ind w:left="0"/>
      </w:pPr>
      <w:r>
        <w:t>10.5.2 TRN-007: Daily Operations (1.5 hours, VILT)</w:t>
      </w:r>
    </w:p>
    <w:p>
      <w:r>
        <w:rPr>
          <w:rFonts w:ascii="Calibri" w:hAnsi="Calibri"/>
          <w:sz w:val="24"/>
        </w:rPr>
        <w:t>This module covers daily operational tasks.</w:t>
      </w:r>
    </w:p>
    <w:p>
      <w:r>
        <w:rPr>
          <w:rFonts w:ascii="Calibri" w:hAnsi="Calibri"/>
          <w:b/>
          <w:sz w:val="24"/>
        </w:rPr>
        <w:t>Learning Objectives: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Complete common business workflows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Search and retrieve information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Generate standard reports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Collaborate with other users</w:t>
      </w:r>
    </w:p>
    <w:p>
      <w:r>
        <w:rPr>
          <w:rFonts w:ascii="Calibri" w:hAnsi="Calibri"/>
          <w:b/>
          <w:sz w:val="24"/>
        </w:rPr>
        <w:t>Content:</w:t>
      </w:r>
      <w:r>
        <w:rPr>
          <w:rFonts w:ascii="Calibri" w:hAnsi="Calibri"/>
          <w:sz w:val="24"/>
        </w:rPr>
        <w:t xml:space="preserve"> Workflow procedures, search functions, reporting, collaboration features</w:t>
      </w:r>
    </w:p>
    <w:p>
      <w:pPr>
        <w:pStyle w:val="Heading2"/>
        <w:spacing w:before="240" w:after="120"/>
        <w:ind w:left="0"/>
      </w:pPr>
      <w:r>
        <w:t>10.6 Training Materials</w:t>
      </w:r>
    </w:p>
    <w:p>
      <w:r>
        <w:rPr>
          <w:rFonts w:ascii="Calibri" w:hAnsi="Calibri"/>
          <w:sz w:val="24"/>
        </w:rPr>
        <w:t>The following training materials are provided.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Quick Start Guide (one-page reference)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User Guide (comprehensive documentation)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Administrator Guide (technical reference)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Video recordings of training sessions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Hands-on lab exercises with sandbox environment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FAQ document</w:t>
      </w:r>
    </w:p>
    <w:p>
      <w:pPr>
        <w:pStyle w:val="Heading1"/>
        <w:spacing w:before="160" w:after="120"/>
        <w:ind w:left="0"/>
      </w:pPr>
      <w:r>
        <w:t>11 Appendices</w:t>
      </w:r>
    </w:p>
    <w:p>
      <w:pPr>
        <w:pStyle w:val="Heading2"/>
        <w:spacing w:before="240" w:after="120"/>
        <w:ind w:left="0"/>
      </w:pPr>
      <w:r>
        <w:t>11.1 Appendix A: Environment Reference</w:t>
      </w:r>
    </w:p>
    <w:p>
      <w:r>
        <w:rPr>
          <w:rFonts w:ascii="Calibri" w:hAnsi="Calibri"/>
          <w:sz w:val="24"/>
        </w:rPr>
        <w:t>This appendix provides detailed environment configuration reference.</w:t>
      </w:r>
    </w:p>
    <w:p>
      <w:pPr>
        <w:pStyle w:val="Heading3"/>
        <w:spacing w:before="160" w:after="120"/>
        <w:ind w:left="0"/>
      </w:pPr>
      <w:r>
        <w:t>11.1.1 Production Environment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Parameter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Value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Description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Environment Name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production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Primary production environment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AWS Region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us-east-1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Primary deployment region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VPC CIDR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10.0.0.0/16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Virtual network address space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Instance Type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t3.large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Default compute instance size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Min Instances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Minimum Auto Scaling capacity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Max Instances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Maximum Auto Scaling capacity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8</w:t>
      </w:r>
      <w:r>
        <w:fldChar w:fldCharType="end"/>
      </w:r>
      <w:r>
        <w:rPr>
          <w:rFonts w:ascii="Calibri" w:hAnsi="Calibri"/>
          <w:sz w:val="20"/>
        </w:rPr>
        <w:t>: Parameter</w:t>
      </w:r>
    </w:p>
    <w:p>
      <w:pPr>
        <w:pStyle w:val="Heading3"/>
        <w:spacing w:before="160" w:after="120"/>
        <w:ind w:left="0"/>
      </w:pPr>
      <w:r>
        <w:t>11.1.2 Disaster Recovery Environment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Parameter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Value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Description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Environment Name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disaster-recovery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DR failover environment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AWS Region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us-west-2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DR deployment region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VPC CIDR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10.1.0.0/16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DR network address space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RTO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 hours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Recovery Time Objective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RPO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 hour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Recovery Point Objective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9</w:t>
      </w:r>
      <w:r>
        <w:fldChar w:fldCharType="end"/>
      </w:r>
      <w:r>
        <w:rPr>
          <w:rFonts w:ascii="Calibri" w:hAnsi="Calibri"/>
          <w:sz w:val="20"/>
        </w:rPr>
        <w:t>: Parameter</w:t>
      </w:r>
    </w:p>
    <w:p>
      <w:pPr>
        <w:pStyle w:val="Heading2"/>
        <w:spacing w:before="240" w:after="120"/>
        <w:ind w:left="0"/>
      </w:pPr>
      <w:r>
        <w:t>11.2 Appendix B: Terraform Module Reference</w:t>
      </w:r>
    </w:p>
    <w:p>
      <w:r>
        <w:rPr>
          <w:rFonts w:ascii="Calibri" w:hAnsi="Calibri"/>
          <w:sz w:val="24"/>
        </w:rPr>
        <w:t>This appendix provides a reference to all Terraform modules.</w:t>
      </w:r>
    </w:p>
    <w:p>
      <w:pPr>
        <w:pStyle w:val="Heading3"/>
        <w:spacing w:before="160" w:after="120"/>
        <w:ind w:left="0"/>
      </w:pPr>
      <w:r>
        <w:t>11.2.1 Module Inventory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Module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Path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Purpose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AWS Infrastructure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modules/aws/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Parent module for all AWS resources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AWS Networking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modules/aws/networking/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VPC, subnets, routing, NAT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AWS Security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modules/aws/security/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groups, IAM, KMS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AWS Compute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modules/aws/compute/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EC2, ASG, ALB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AWS Monitoring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modules/aws/monitoring/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CloudWatch, alarms, logging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Azure Infrastructure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modules/azure/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Parent module for all Azure resources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GCP Infrastructure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modules/gcp/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Parent module for all GCP resources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10</w:t>
      </w:r>
      <w:r>
        <w:fldChar w:fldCharType="end"/>
      </w:r>
      <w:r>
        <w:rPr>
          <w:rFonts w:ascii="Calibri" w:hAnsi="Calibri"/>
          <w:sz w:val="20"/>
        </w:rPr>
        <w:t>: Module</w:t>
      </w:r>
    </w:p>
    <w:p>
      <w:pPr>
        <w:pStyle w:val="Heading3"/>
        <w:spacing w:before="160" w:after="120"/>
        <w:ind w:left="0"/>
      </w:pPr>
      <w:r>
        <w:t>11.2.2 Terraform Commands Reference</w:t>
      </w:r>
    </w:p>
    <w:p>
      <w:r>
        <w:rPr>
          <w:rFonts w:ascii="Calibri" w:hAnsi="Calibri"/>
          <w:sz w:val="24"/>
        </w:rPr>
        <w:t>Common Terraform commands used in this implementation.</w:t>
      </w:r>
    </w:p>
    <w:p>
      <w:pPr>
        <w:pStyle w:val="Heading2"/>
        <w:spacing w:before="240" w:after="120"/>
        <w:ind w:left="0"/>
      </w:pPr>
      <w:r>
        <w:t>11.3 Appendix C: Troubleshooting Guide</w:t>
      </w:r>
    </w:p>
    <w:p>
      <w:r>
        <w:rPr>
          <w:rFonts w:ascii="Calibri" w:hAnsi="Calibri"/>
          <w:sz w:val="24"/>
        </w:rPr>
        <w:t>This appendix provides solutions for common issues.</w:t>
      </w:r>
    </w:p>
    <w:p>
      <w:pPr>
        <w:pStyle w:val="Heading3"/>
        <w:spacing w:before="160" w:after="120"/>
        <w:ind w:left="0"/>
      </w:pPr>
      <w:r>
        <w:t>11.3.1 Common Issues and Resolutions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Issue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Possible Cause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Resolution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Terraform state lock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Concurrent operation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Wait or run `terraform force-unlock LOCK_ID`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Authentication error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Expired credentials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Re-run `aws configure` or refresh tokens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Resource limit exceeded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Account quota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Request limit increase via support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Module not found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Cache issue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Delete `.terraform/` and run `terraform init`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Provider version conflict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Version mismatch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Run `terraform init -upgrade`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11</w:t>
      </w:r>
      <w:r>
        <w:fldChar w:fldCharType="end"/>
      </w:r>
      <w:r>
        <w:rPr>
          <w:rFonts w:ascii="Calibri" w:hAnsi="Calibri"/>
          <w:sz w:val="20"/>
        </w:rPr>
        <w:t>: Issue</w:t>
      </w:r>
    </w:p>
    <w:p>
      <w:pPr>
        <w:pStyle w:val="Heading3"/>
        <w:spacing w:before="160" w:after="120"/>
        <w:ind w:left="0"/>
      </w:pPr>
      <w:r>
        <w:t>11.3.2 Diagnostic Commands</w:t>
      </w:r>
    </w:p>
    <w:p>
      <w:r>
        <w:rPr>
          <w:rFonts w:ascii="Calibri" w:hAnsi="Calibri"/>
          <w:sz w:val="24"/>
        </w:rPr>
        <w:t>Use these commands to diagnose common issues.</w:t>
      </w:r>
    </w:p>
    <w:p>
      <w:pPr>
        <w:pStyle w:val="Heading2"/>
        <w:spacing w:before="240" w:after="120"/>
        <w:ind w:left="0"/>
      </w:pPr>
      <w:r>
        <w:t>11.4 Appendix D: Contact Information</w:t>
      </w:r>
    </w:p>
    <w:p>
      <w:r>
        <w:rPr>
          <w:rFonts w:ascii="Calibri" w:hAnsi="Calibri"/>
          <w:sz w:val="24"/>
        </w:rPr>
        <w:t>This appendix provides contact information for the implementation team.</w:t>
      </w:r>
    </w:p>
    <w:p>
      <w:pPr>
        <w:pStyle w:val="Heading3"/>
        <w:spacing w:before="160" w:after="120"/>
        <w:ind w:left="0"/>
      </w:pPr>
      <w:r>
        <w:t>11.4.1 Implementation Team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Role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Name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Email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Phone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Project Manager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[NAME]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pm@company.com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[PHONE]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Lead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[NAME]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tech@company.com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[PHONE]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Solution Architect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[NAME]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architect@company.com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[PHONE]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DevOps Engineer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[NAME]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devops@company.com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[PHONE]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12</w:t>
      </w:r>
      <w:r>
        <w:fldChar w:fldCharType="end"/>
      </w:r>
      <w:r>
        <w:rPr>
          <w:rFonts w:ascii="Calibri" w:hAnsi="Calibri"/>
          <w:sz w:val="20"/>
        </w:rPr>
        <w:t>: Role</w:t>
      </w:r>
    </w:p>
    <w:p>
      <w:pPr>
        <w:pStyle w:val="Heading3"/>
        <w:spacing w:before="160" w:after="120"/>
        <w:ind w:left="0"/>
      </w:pPr>
      <w:r>
        <w:t>11.4.2 Support Contacts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Support Level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Contact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Email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Response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L1 Support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Help Desk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helpdesk@company.com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15 min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L2 Support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IT Support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itsupport@company.com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 hour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L3 Support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Vendor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support@vendor.com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 hours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Emergency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On-Call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oncall@company.com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Immediate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13</w:t>
      </w:r>
      <w:r>
        <w:fldChar w:fldCharType="end"/>
      </w:r>
      <w:r>
        <w:rPr>
          <w:rFonts w:ascii="Calibri" w:hAnsi="Calibri"/>
          <w:sz w:val="20"/>
        </w:rPr>
        <w:t>: Support Level</w:t>
      </w:r>
    </w:p>
    <w:p>
      <w:r>
        <w:br w:type="page"/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41448" cy="5222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41448" cy="52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hyperlink w:history="1" r:id="rId15">
        <w:r>
          <w:rPr>
            <w:rFonts w:ascii="Calibri" w:hAnsi="Calibri"/>
            <w:sz w:val="22"/>
            <w:color w:val="1F4E78"/>
          </w:rPr>
          <w:t>eoframework.org</w:t>
        </w:r>
      </w:hyperlink>
    </w:p>
    <w:sectPr w:rsidR="00517E5A" w:rsidSect="00034616">
      <w:headerReference w:type="default" r:id="rId11"/>
      <w:footerReference w:type="default" r:id="rId12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94F370" w14:textId="77777777" w:rsidR="00701ED1" w:rsidRDefault="00701ED1">
      <w:pPr>
        <w:spacing w:after="0" w:line="240" w:lineRule="auto"/>
      </w:pPr>
      <w:r>
        <w:separator/>
      </w:r>
    </w:p>
  </w:endnote>
  <w:endnote w:type="continuationSeparator" w:id="0">
    <w:p w14:paraId="4190DF2E" w14:textId="77777777" w:rsidR="00701ED1" w:rsidRDefault="00701E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EF862" w14:textId="77777777" w:rsidR="00517E5A" w:rsidRDefault="00000000">
    <w:pPr>
      <w:pStyle w:val="Footer"/>
    </w:pPr>
    <w:r>
      <w:rPr>
        <w:noProof/>
      </w:rPr>
      <w:drawing>
        <wp:inline distT="0" distB="0" distL="0" distR="0" wp14:anchorId="5AB7C88C" wp14:editId="1695A56E">
          <wp:extent cx="1280160" cy="36576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nsulting_compan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80160" cy="3657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  <w:r>
      <w:rPr>
        <w:color w:val="808080"/>
        <w:sz w:val="24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98338B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E4A686" w14:textId="77777777" w:rsidR="00701ED1" w:rsidRDefault="00701ED1">
      <w:pPr>
        <w:spacing w:after="0" w:line="240" w:lineRule="auto"/>
      </w:pPr>
      <w:r>
        <w:separator/>
      </w:r>
    </w:p>
  </w:footnote>
  <w:footnote w:type="continuationSeparator" w:id="0">
    <w:p w14:paraId="1573E100" w14:textId="77777777" w:rsidR="00701ED1" w:rsidRDefault="00701ED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608B3" w14:textId="30D4E99B" w:rsidR="00517E5A" w:rsidRDefault="00000000">
    <w:pPr>
      <w:pStyle w:val="Header"/>
    </w:pPr>
    <w:r>
      <w:rPr>
        <w:color w:val="808080"/>
        <w:sz w:val="24"/>
      </w:rPr>
      <w:t>Implementation Guide</w:t>
      <w:tab/>
      <w:tab/>
      <w:t>sample-provider - Sample Solution</w:t>
    </w:r>
    <w:r w:rsidR="005B0B47">
      <w:rPr>
        <w:color w:val="808080"/>
        <w:sz w:val="24"/>
      </w:rPr>
    </w:r>
    <w:r>
      <w:rPr>
        <w:color w:val="808080"/>
        <w:sz w:val="24"/>
      </w:rPr>
    </w:r>
    <w:r/>
    <w:r/>
    <w:r>
      <w:rPr>
        <w:color w:val="808080"/>
        <w:sz w:val="24"/>
      </w:rPr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9744809">
    <w:abstractNumId w:val="8"/>
  </w:num>
  <w:num w:numId="2" w16cid:durableId="200215377">
    <w:abstractNumId w:val="6"/>
  </w:num>
  <w:num w:numId="3" w16cid:durableId="2102413460">
    <w:abstractNumId w:val="5"/>
  </w:num>
  <w:num w:numId="4" w16cid:durableId="946472161">
    <w:abstractNumId w:val="4"/>
  </w:num>
  <w:num w:numId="5" w16cid:durableId="1919824079">
    <w:abstractNumId w:val="7"/>
  </w:num>
  <w:num w:numId="6" w16cid:durableId="1053848157">
    <w:abstractNumId w:val="3"/>
  </w:num>
  <w:num w:numId="7" w16cid:durableId="1376662600">
    <w:abstractNumId w:val="2"/>
  </w:num>
  <w:num w:numId="8" w16cid:durableId="1597639376">
    <w:abstractNumId w:val="1"/>
  </w:num>
  <w:num w:numId="9" w16cid:durableId="1502117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2DCB"/>
    <w:rsid w:val="0015074B"/>
    <w:rsid w:val="00175DC1"/>
    <w:rsid w:val="0029639D"/>
    <w:rsid w:val="002B4224"/>
    <w:rsid w:val="002D5501"/>
    <w:rsid w:val="00326F90"/>
    <w:rsid w:val="00517E5A"/>
    <w:rsid w:val="00541DC9"/>
    <w:rsid w:val="005A01BD"/>
    <w:rsid w:val="005A14E3"/>
    <w:rsid w:val="005B0B47"/>
    <w:rsid w:val="006C1B3B"/>
    <w:rsid w:val="00701ED1"/>
    <w:rsid w:val="00717007"/>
    <w:rsid w:val="007647BA"/>
    <w:rsid w:val="008E6583"/>
    <w:rsid w:val="0098338B"/>
    <w:rsid w:val="00A2441E"/>
    <w:rsid w:val="00A7109D"/>
    <w:rsid w:val="00AA1D8D"/>
    <w:rsid w:val="00B47730"/>
    <w:rsid w:val="00CB0664"/>
    <w:rsid w:val="00DF3F7F"/>
    <w:rsid w:val="00E45A90"/>
    <w:rsid w:val="00F01295"/>
    <w:rsid w:val="00F218B7"/>
    <w:rsid w:val="00FC693F"/>
    <w:rsid w:val="00FD6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D5C57AA"/>
  <w14:defaultImageDpi w14:val="300"/>
  <w15:docId w15:val="{0421C025-1019-4666-8382-4146CC71EE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2E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i/>
      <w:color w:val="4040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/>
      <w:outlineLvl w:val="3"/>
    </w:pPr>
    <w:rPr>
      <w:rFonts w:asciiTheme="majorHAnsi" w:eastAsiaTheme="majorEastAsia" w:hAnsiTheme="majorHAnsi" w:cstheme="majorBidi"/>
      <w:bCs/>
      <w:i/>
      <w:iCs/>
      <w:color w:val="5B677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Relationship Id="rId15" Type="http://schemas.openxmlformats.org/officeDocument/2006/relationships/hyperlink" Target="https://eoframework.org" TargetMode="Externa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300</Words>
  <Characters>1710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Kishan Siram</cp:lastModifiedBy>
  <cp:revision>11</cp:revision>
  <dcterms:created xsi:type="dcterms:W3CDTF">2013-12-23T23:15:00Z</dcterms:created>
  <dcterms:modified xsi:type="dcterms:W3CDTF">2025-11-26T11:44:00Z</dcterms:modified>
  <cp:category/>
</cp:coreProperties>
</file>