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HCI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HCI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68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68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$163,000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$88,200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$876,560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($378,000)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$498,560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($265,200)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($265,200)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($31,840)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HCI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