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Hyperconverged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Hyperconverged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22848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848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$2,081,540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($471,000)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$1,610,540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($176,700)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($176,700)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$1,257,140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$421,820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$421,820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$183,900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$183,900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$789,620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$331,200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$4,163,080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($942,000)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$3,221,080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($353,400)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($353,400)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$2,514,280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Hyperconverged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