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AWS - Intelligent Document Processing Solution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Raci Matrix</w:t>
        <w:tab/>
        <w:t>6</w:t>
        <w:br/>
      </w:r>
      <w:r>
        <w:rPr>
          <w:rFonts w:ascii="Calibri" w:hAnsi="Calibri"/>
          <w:sz w:val="24"/>
        </w:rPr>
        <w:t>Table 5: Implementation Tools and Technologies</w:t>
        <w:tab/>
        <w:t>7</w:t>
        <w:br/>
      </w:r>
      <w:r>
        <w:rPr>
          <w:rFonts w:ascii="Calibri" w:hAnsi="Calibri"/>
          <w:sz w:val="24"/>
        </w:rPr>
        <w:t>Table 6: Environment Strategy</w:t>
        <w:tab/>
        <w:t>8</w:t>
        <w:br/>
      </w:r>
      <w:r>
        <w:rPr>
          <w:rFonts w:ascii="Calibri" w:hAnsi="Calibri"/>
          <w:sz w:val="24"/>
        </w:rPr>
        <w:t>Table 7: Total Investment</w:t>
        <w:tab/>
        <w:t>9</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pPr>
        <w:spacing w:after="160"/>
      </w:pPr>
      <w:r>
        <w:rPr>
          <w:rFonts w:ascii="Calibri" w:hAnsi="Calibri"/>
          <w:b/>
          <w:sz w:val="22"/>
        </w:rPr>
        <w:t>Project Duration:</w:t>
      </w:r>
      <w:r>
        <w:rPr>
          <w:rFonts w:ascii="Calibri" w:hAnsi="Calibri"/>
          <w:sz w:val="22"/>
        </w:rPr>
        <w:t xml:space="preserve"> [X] months</w:t>
      </w:r>
    </w:p>
    <w:p>
      <w:pPr>
        <w:spacing w:after="160"/>
      </w:pPr>
      <w:r>
        <w:rPr>
          <w:rFonts w:ascii="Calibri" w:hAnsi="Calibri"/>
          <w:b/>
          <w:sz w:val="22"/>
        </w:rPr>
        <w:t>Key Objectives:</w:t>
      </w:r>
    </w:p>
    <w:p>
      <w:pPr>
        <w:spacing w:after="80"/>
        <w:ind w:left="720" w:hanging="360"/>
      </w:pPr>
      <w:r>
        <w:rPr>
          <w:rFonts w:ascii="Calibri" w:hAnsi="Calibri"/>
          <w:sz w:val="22"/>
        </w:rPr>
        <w:t xml:space="preserve">• </w:t>
      </w:r>
      <w:r>
        <w:rPr>
          <w:rFonts w:ascii="Calibri" w:hAnsi="Calibri"/>
          <w:sz w:val="22"/>
        </w:rPr>
        <w:t>Implement automated document processing using AWS AI/ML services (Textract, Comprehend, A2I)</w:t>
      </w:r>
    </w:p>
    <w:p>
      <w:pPr>
        <w:spacing w:after="80"/>
        <w:ind w:left="720" w:hanging="360"/>
      </w:pPr>
      <w:r>
        <w:rPr>
          <w:rFonts w:ascii="Calibri" w:hAnsi="Calibri"/>
          <w:sz w:val="22"/>
        </w:rPr>
        <w:t xml:space="preserve">• </w:t>
      </w:r>
      <w:r>
        <w:rPr>
          <w:rFonts w:ascii="Calibri" w:hAnsi="Calibri"/>
          <w:sz w:val="22"/>
        </w:rPr>
        <w:t>Achieve 95%+ data extraction accuracy through AI and human-in-the-loop review</w:t>
      </w:r>
    </w:p>
    <w:p>
      <w:pPr>
        <w:spacing w:after="80"/>
        <w:ind w:left="720" w:hanging="360"/>
      </w:pPr>
      <w:r>
        <w:rPr>
          <w:rFonts w:ascii="Calibri" w:hAnsi="Calibri"/>
          <w:sz w:val="22"/>
        </w:rPr>
        <w:t xml:space="preserve">• </w:t>
      </w:r>
      <w:r>
        <w:rPr>
          <w:rFonts w:ascii="Calibri" w:hAnsi="Calibri"/>
          <w:sz w:val="22"/>
        </w:rPr>
        <w:t>Reduce manual processing time by 80-90% through intelligent automation</w:t>
      </w:r>
    </w:p>
    <w:p>
      <w:pPr>
        <w:spacing w:after="80"/>
        <w:ind w:left="720" w:hanging="360"/>
      </w:pPr>
      <w:r>
        <w:rPr>
          <w:rFonts w:ascii="Calibri" w:hAnsi="Calibri"/>
          <w:sz w:val="22"/>
        </w:rPr>
        <w:t xml:space="preserve">• </w:t>
      </w:r>
      <w:r>
        <w:rPr>
          <w:rFonts w:ascii="Calibri" w:hAnsi="Calibri"/>
          <w:sz w:val="22"/>
        </w:rPr>
        <w:t>Build scalable serverless architecture supporting flexible document volumes</w:t>
      </w:r>
    </w:p>
    <w:p>
      <w:pPr>
        <w:spacing w:after="80"/>
        <w:ind w:left="720" w:hanging="360"/>
      </w:pPr>
      <w:r>
        <w:rPr>
          <w:rFonts w:ascii="Calibri" w:hAnsi="Calibri"/>
          <w:sz w:val="22"/>
        </w:rPr>
        <w:t xml:space="preserve">• </w:t>
      </w:r>
      <w:r>
        <w:rPr>
          <w:rFonts w:ascii="Calibri" w:hAnsi="Calibri"/>
          <w:sz w:val="22"/>
        </w:rPr>
        <w:t>Enable foundation for expanding automation across additional document types and business processes</w:t>
      </w:r>
    </w:p>
    <w:p>
      <w:pPr>
        <w:pStyle w:val="Heading1"/>
        <w:spacing w:before="160" w:after="120"/>
        <w:ind w:left="0" w:firstLine="0"/>
      </w:pPr>
      <w:r>
        <w:t>2 Background &amp; Objectives</w:t>
      </w:r>
    </w:p>
    <w:p>
      <w:pPr>
        <w:pStyle w:val="Heading2"/>
        <w:spacing w:before="240" w:after="120"/>
        <w:ind w:left="0" w:firstLine="0"/>
      </w:pPr>
      <w:r>
        <w:t>2.1 Current State</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sz w:val="22"/>
        </w:rPr>
        <w:t>Manual Processing Bottlenecks: Hours of staff time required per document</w:t>
      </w:r>
    </w:p>
    <w:p>
      <w:pPr>
        <w:spacing w:after="80"/>
        <w:ind w:left="720" w:hanging="360"/>
      </w:pPr>
      <w:r>
        <w:rPr>
          <w:rFonts w:ascii="Calibri" w:hAnsi="Calibri"/>
          <w:sz w:val="22"/>
        </w:rPr>
        <w:t xml:space="preserve">• </w:t>
      </w:r>
      <w:r>
        <w:rPr>
          <w:rFonts w:ascii="Calibri" w:hAnsi="Calibri"/>
          <w:sz w:val="22"/>
        </w:rPr>
        <w:t>High Error Rates: 5-10% error rate in manual data entry requiring costly rework</w:t>
      </w:r>
    </w:p>
    <w:p>
      <w:pPr>
        <w:spacing w:after="80"/>
        <w:ind w:left="720" w:hanging="360"/>
      </w:pPr>
      <w:r>
        <w:rPr>
          <w:rFonts w:ascii="Calibri" w:hAnsi="Calibri"/>
          <w:sz w:val="22"/>
        </w:rPr>
        <w:t xml:space="preserve">• </w:t>
      </w:r>
      <w:r>
        <w:rPr>
          <w:rFonts w:ascii="Calibri" w:hAnsi="Calibri"/>
          <w:sz w:val="22"/>
        </w:rPr>
        <w:t>Scalability Limitations: Cannot handle volume fluctuations or business growth</w:t>
      </w:r>
    </w:p>
    <w:p>
      <w:pPr>
        <w:spacing w:after="80"/>
        <w:ind w:left="720" w:hanging="360"/>
      </w:pPr>
      <w:r>
        <w:rPr>
          <w:rFonts w:ascii="Calibri" w:hAnsi="Calibri"/>
          <w:sz w:val="22"/>
        </w:rPr>
        <w:t xml:space="preserve">• </w:t>
      </w:r>
      <w:r>
        <w:rPr>
          <w:rFonts w:ascii="Calibri" w:hAnsi="Calibri"/>
          <w:sz w:val="22"/>
        </w:rPr>
        <w:t>Resource Intensive: [Y] FTE dedicated to repetitive, low-value data entry tasks</w:t>
      </w:r>
    </w:p>
    <w:p>
      <w:pPr>
        <w:spacing w:after="80"/>
        <w:ind w:left="720" w:hanging="360"/>
      </w:pPr>
      <w:r>
        <w:rPr>
          <w:rFonts w:ascii="Calibri" w:hAnsi="Calibri"/>
          <w:sz w:val="22"/>
        </w:rPr>
        <w:t xml:space="preserve">• </w:t>
      </w:r>
      <w:r>
        <w:rPr>
          <w:rFonts w:ascii="Calibri" w:hAnsi="Calibri"/>
          <w:sz w:val="22"/>
        </w:rPr>
        <w:t>Compliance Risk: Manual processes increase audit exposure and data security concerns</w:t>
      </w:r>
    </w:p>
    <w:p>
      <w:pPr>
        <w:pStyle w:val="Heading2"/>
        <w:spacing w:before="240" w:after="120"/>
        <w:ind w:left="0" w:firstLine="0"/>
      </w:pPr>
      <w:r>
        <w:t>2.2 Business Objectives</w:t>
      </w:r>
    </w:p>
    <w:p>
      <w:pPr>
        <w:spacing w:after="80"/>
        <w:ind w:left="720" w:hanging="360"/>
      </w:pPr>
      <w:r>
        <w:rPr>
          <w:rFonts w:ascii="Calibri" w:hAnsi="Calibri"/>
          <w:sz w:val="22"/>
        </w:rPr>
        <w:t xml:space="preserve">• </w:t>
      </w:r>
      <w:r>
        <w:rPr>
          <w:rFonts w:ascii="Calibri" w:hAnsi="Calibri"/>
          <w:sz w:val="22"/>
        </w:rPr>
        <w:t>Automate Document Processing: Implement AWS AI services (Textract, Comprehend, A2I) to automate extraction and classification</w:t>
      </w:r>
    </w:p>
    <w:p>
      <w:pPr>
        <w:spacing w:after="80"/>
        <w:ind w:left="720" w:hanging="360"/>
      </w:pPr>
      <w:r>
        <w:rPr>
          <w:rFonts w:ascii="Calibri" w:hAnsi="Calibri"/>
          <w:sz w:val="22"/>
        </w:rPr>
        <w:t xml:space="preserve">• </w:t>
      </w:r>
      <w:r>
        <w:rPr>
          <w:rFonts w:ascii="Calibri" w:hAnsi="Calibri"/>
          <w:sz w:val="22"/>
        </w:rPr>
        <w:t>Improve Accuracy: Achieve 95%+ data extraction accuracy through AI and human-in-the-loop review</w:t>
      </w:r>
    </w:p>
    <w:p>
      <w:pPr>
        <w:spacing w:after="80"/>
        <w:ind w:left="720" w:hanging="360"/>
      </w:pPr>
      <w:r>
        <w:rPr>
          <w:rFonts w:ascii="Calibri" w:hAnsi="Calibri"/>
          <w:sz w:val="22"/>
        </w:rPr>
        <w:t xml:space="preserve">• </w:t>
      </w:r>
      <w:r>
        <w:rPr>
          <w:rFonts w:ascii="Calibri" w:hAnsi="Calibri"/>
          <w:sz w:val="22"/>
        </w:rPr>
        <w:t>Reduce Processing Time: Decrease document processing time by 90% (hours → minutes)</w:t>
      </w:r>
    </w:p>
    <w:p>
      <w:pPr>
        <w:spacing w:after="80"/>
        <w:ind w:left="720" w:hanging="360"/>
      </w:pPr>
      <w:r>
        <w:rPr>
          <w:rFonts w:ascii="Calibri" w:hAnsi="Calibri"/>
          <w:sz w:val="22"/>
        </w:rPr>
        <w:t xml:space="preserve">• </w:t>
      </w:r>
      <w:r>
        <w:rPr>
          <w:rFonts w:ascii="Calibri" w:hAnsi="Calibri"/>
          <w:sz w:val="22"/>
        </w:rPr>
        <w:t>Lower Operational Costs: Reduce document operations costs by 70% through automation</w:t>
      </w:r>
    </w:p>
    <w:p>
      <w:pPr>
        <w:spacing w:after="80"/>
        <w:ind w:left="720" w:hanging="360"/>
      </w:pPr>
      <w:r>
        <w:rPr>
          <w:rFonts w:ascii="Calibri" w:hAnsi="Calibri"/>
          <w:sz w:val="22"/>
        </w:rPr>
        <w:t xml:space="preserve">• </w:t>
      </w:r>
      <w:r>
        <w:rPr>
          <w:rFonts w:ascii="Calibri" w:hAnsi="Calibri"/>
          <w:sz w:val="22"/>
        </w:rPr>
        <w:t>Enable Scalability: Serverless architecture handles any volume without proportional cost increase</w:t>
      </w:r>
    </w:p>
    <w:p>
      <w:pPr>
        <w:spacing w:after="80"/>
        <w:ind w:left="720" w:hanging="360"/>
      </w:pPr>
      <w:r>
        <w:rPr>
          <w:rFonts w:ascii="Calibri" w:hAnsi="Calibri"/>
          <w:sz w:val="22"/>
        </w:rPr>
        <w:t xml:space="preserve">• </w:t>
      </w:r>
      <w:r>
        <w:rPr>
          <w:rFonts w:ascii="Calibri" w:hAnsi="Calibri"/>
          <w:sz w:val="22"/>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AWS infrastructure provisioning and configuration</w:t>
      </w:r>
    </w:p>
    <w:p>
      <w:pPr>
        <w:spacing w:after="80"/>
        <w:ind w:left="720" w:hanging="360"/>
      </w:pPr>
      <w:r>
        <w:rPr>
          <w:rFonts w:ascii="Calibri" w:hAnsi="Calibri"/>
          <w:sz w:val="22"/>
        </w:rPr>
        <w:t xml:space="preserve">• </w:t>
      </w:r>
      <w:r>
        <w:rPr>
          <w:rFonts w:ascii="Calibri" w:hAnsi="Calibri"/>
          <w:sz w:val="22"/>
        </w:rPr>
        <w:t>ML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Types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2-3 document types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Textract/Comprehend only</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S3 and email ingestion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 users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(submitter reviewer admin)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1000-5000 docs/month</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 GB</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AWS region (us-east-1)</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(Lambda S3 Textract)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Basic encryption IAM SSE-S3</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Accuracy Requirements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 extraction accuracy</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Processing Speed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batch processing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AWS environment assessment and AI/ML service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(Textract, Comprehend, A2I, Lambda, S3, DynamoDB)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IDP architecture, document processing workflow, AI/ML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AWS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AWS infrastructure provisioning (S3 buckets, Lambda functions, API Gateway)</w:t>
      </w:r>
    </w:p>
    <w:p>
      <w:pPr>
        <w:spacing w:after="80"/>
        <w:ind w:left="720" w:hanging="360"/>
      </w:pPr>
      <w:r>
        <w:rPr>
          <w:rFonts w:ascii="Calibri" w:hAnsi="Calibri"/>
          <w:sz w:val="22"/>
        </w:rPr>
        <w:t xml:space="preserve">• </w:t>
      </w:r>
      <w:r>
        <w:rPr>
          <w:rFonts w:ascii="Calibri" w:hAnsi="Calibri"/>
          <w:sz w:val="22"/>
        </w:rPr>
        <w:t>AI/ML services configuration (Textract, Comprehend, A2I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IAM roles, KMS keys, VPC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CloudWatch monitoring and alerting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AWS IDP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ML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Amazon A2I 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IDP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AI/ML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AWS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AWS service costs (billed directly by AWS to client)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IDP Solution Architecture Document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IDP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ML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p>
      <w:pPr>
        <w:pStyle w:val="Heading2"/>
        <w:spacing w:before="240" w:after="120"/>
        <w:ind w:left="0" w:firstLine="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PM</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Quarterback</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Sales Eng</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EO Eng (ML)</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SME</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Development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233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4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4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8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64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Raci Matrix</w:t>
      </w:r>
    </w:p>
    <w:p>
      <w:pPr>
        <w:spacing w:after="160"/>
      </w:pPr>
      <w:r>
        <w:rPr>
          <w:rFonts w:ascii="Calibri" w:hAnsi="Calibri"/>
          <w:b/>
          <w:sz w:val="22"/>
        </w:rPr>
        <w:t>Legend:</w:t>
      </w:r>
      <w:r>
        <w:rPr>
          <w:rFonts w:ascii="Calibri" w:hAnsi="Calibri"/>
          <w:sz w:val="22"/>
        </w:rPr>
        <w:t xml:space="preserve"> R = Responsible | A = Accountable | C = Consulted | I = Informed</w:t>
      </w:r>
    </w:p>
    <w:p>
      <w:pPr>
        <w:pStyle w:val="Heading2"/>
        <w:spacing w:before="240" w:after="120"/>
        <w:ind w:left="0" w:firstLine="0"/>
      </w:pPr>
      <w:r>
        <w:t>5.2 Key Personnel</w:t>
      </w:r>
    </w:p>
    <w:p>
      <w:pPr>
        <w:spacing w:after="160"/>
      </w:pPr>
      <w:r>
        <w:rPr>
          <w:rFonts w:ascii="Calibri" w:hAnsi="Calibri"/>
          <w:b/>
          <w:sz w:val="22"/>
        </w:rPr>
        <w:t>Vendor Team:</w:t>
      </w:r>
    </w:p>
    <w:p>
      <w:pPr>
        <w:spacing w:after="80"/>
        <w:ind w:left="720" w:hanging="360"/>
      </w:pPr>
      <w:r>
        <w:rPr>
          <w:rFonts w:ascii="Calibri" w:hAnsi="Calibri"/>
          <w:sz w:val="22"/>
        </w:rPr>
        <w:t xml:space="preserve">• </w:t>
      </w:r>
      <w:r>
        <w:rPr>
          <w:rFonts w:ascii="Calibri" w:hAnsi="Calibri"/>
          <w:sz w:val="22"/>
        </w:rPr>
        <w:t>EO Project Manager: Overall delivery accountability</w:t>
      </w:r>
    </w:p>
    <w:p>
      <w:pPr>
        <w:spacing w:after="80"/>
        <w:ind w:left="720" w:hanging="360"/>
      </w:pPr>
      <w:r>
        <w:rPr>
          <w:rFonts w:ascii="Calibri" w:hAnsi="Calibri"/>
          <w:sz w:val="22"/>
        </w:rPr>
        <w:t xml:space="preserve">• </w:t>
      </w:r>
      <w:r>
        <w:rPr>
          <w:rFonts w:ascii="Calibri" w:hAnsi="Calibri"/>
          <w:sz w:val="22"/>
        </w:rPr>
        <w:t>EO Quarterback: Technical design and oversight</w:t>
      </w:r>
    </w:p>
    <w:p>
      <w:pPr>
        <w:spacing w:after="80"/>
        <w:ind w:left="720" w:hanging="360"/>
      </w:pPr>
      <w:r>
        <w:rPr>
          <w:rFonts w:ascii="Calibri" w:hAnsi="Calibri"/>
          <w:sz w:val="22"/>
        </w:rPr>
        <w:t xml:space="preserve">• </w:t>
      </w:r>
      <w:r>
        <w:rPr>
          <w:rFonts w:ascii="Calibri" w:hAnsi="Calibri"/>
          <w:sz w:val="22"/>
        </w:rPr>
        <w:t>EO Sales Engineer: Solution architecture and pre-sales support</w:t>
      </w:r>
    </w:p>
    <w:p>
      <w:pPr>
        <w:spacing w:after="80"/>
        <w:ind w:left="720" w:hanging="360"/>
      </w:pPr>
      <w:r>
        <w:rPr>
          <w:rFonts w:ascii="Calibri" w:hAnsi="Calibri"/>
          <w:sz w:val="22"/>
        </w:rPr>
        <w:t xml:space="preserve">• </w:t>
      </w:r>
      <w:r>
        <w:rPr>
          <w:rFonts w:ascii="Calibri" w:hAnsi="Calibri"/>
          <w:sz w:val="22"/>
        </w:rPr>
        <w:t>EO Engineer (ML): AI/ML model development and integration</w:t>
      </w:r>
    </w:p>
    <w:p>
      <w:pPr>
        <w:spacing w:after="160"/>
      </w:pPr>
      <w:r>
        <w:rPr>
          <w:rFonts w:ascii="Calibri" w:hAnsi="Calibri"/>
          <w:b/>
          <w:sz w:val="22"/>
        </w:rPr>
        <w:t>Client Team:</w:t>
      </w:r>
    </w:p>
    <w:p>
      <w:pPr>
        <w:spacing w:after="80"/>
        <w:ind w:left="720" w:hanging="360"/>
      </w:pPr>
      <w:r>
        <w:rPr>
          <w:rFonts w:ascii="Calibri" w:hAnsi="Calibri"/>
          <w:sz w:val="22"/>
        </w:rPr>
        <w:t xml:space="preserve">• </w:t>
      </w:r>
      <w:r>
        <w:rPr>
          <w:rFonts w:ascii="Calibri" w:hAnsi="Calibri"/>
          <w:sz w:val="22"/>
        </w:rPr>
        <w:t>IT Lead: Primary technical contact and AWS access management</w:t>
      </w:r>
    </w:p>
    <w:p>
      <w:pPr>
        <w:spacing w:after="80"/>
        <w:ind w:left="720" w:hanging="360"/>
      </w:pPr>
      <w:r>
        <w:rPr>
          <w:rFonts w:ascii="Calibri" w:hAnsi="Calibri"/>
          <w:sz w:val="22"/>
        </w:rPr>
        <w:t xml:space="preserve">• </w:t>
      </w:r>
      <w:r>
        <w:rPr>
          <w:rFonts w:ascii="Calibri" w:hAnsi="Calibri"/>
          <w:sz w:val="22"/>
        </w:rPr>
        <w:t>Business Lead: Document processing requirements and UAT coordination</w:t>
      </w:r>
    </w:p>
    <w:p>
      <w:pPr>
        <w:spacing w:after="80"/>
        <w:ind w:left="720" w:hanging="360"/>
      </w:pPr>
      <w:r>
        <w:rPr>
          <w:rFonts w:ascii="Calibri" w:hAnsi="Calibri"/>
          <w:sz w:val="22"/>
        </w:rPr>
        <w:t xml:space="preserve">• </w:t>
      </w:r>
      <w:r>
        <w:rPr>
          <w:rFonts w:ascii="Calibri" w:hAnsi="Calibri"/>
          <w:sz w:val="22"/>
        </w:rPr>
        <w:t>Data Science Lead: ML model validation and accuracy sign-off</w:t>
      </w:r>
    </w:p>
    <w:p>
      <w:pPr>
        <w:spacing w:after="80"/>
        <w:ind w:left="720" w:hanging="360"/>
      </w:pPr>
      <w:r>
        <w:rPr>
          <w:rFonts w:ascii="Calibri" w:hAnsi="Calibri"/>
          <w:sz w:val="22"/>
        </w:rPr>
        <w:t xml:space="preserve">• </w:t>
      </w:r>
      <w:r>
        <w:rPr>
          <w:rFonts w:ascii="Calibri" w:hAnsi="Calibri"/>
          <w:sz w:val="22"/>
        </w:rPr>
        <w:t>Operations Team: Knowledge transfer recipients</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AWS Intelligent Document Processing solution is designed as a </w:t>
      </w:r>
      <w:r>
        <w:rPr>
          <w:rFonts w:ascii="Calibri" w:hAnsi="Calibri"/>
          <w:b/>
          <w:sz w:val="22"/>
        </w:rPr>
        <w:t>serverless, event-driven architecture</w:t>
      </w:r>
      <w:r>
        <w:rPr>
          <w:rFonts w:ascii="Calibri" w:hAnsi="Calibri"/>
          <w:sz w:val="22"/>
        </w:rPr>
        <w:t xml:space="preserve"> leveraging AWS AI/ML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AWS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(us-east-1)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AWS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(S3, API Gateway)</w:t>
      </w:r>
    </w:p>
    <w:p>
      <w:pPr>
        <w:spacing w:after="80"/>
        <w:ind w:left="720" w:hanging="360"/>
      </w:pPr>
      <w:r>
        <w:rPr>
          <w:rFonts w:ascii="Calibri" w:hAnsi="Calibri"/>
          <w:sz w:val="22"/>
        </w:rPr>
        <w:t xml:space="preserve">• </w:t>
      </w:r>
      <w:r>
        <w:rPr>
          <w:rFonts w:ascii="Calibri" w:hAnsi="Calibri"/>
          <w:sz w:val="22"/>
        </w:rPr>
        <w:t>AI/ML Processing Layer (Amazon Textract, Amazon Comprehend, Amazon A2I)</w:t>
      </w:r>
    </w:p>
    <w:p>
      <w:pPr>
        <w:spacing w:after="80"/>
        <w:ind w:left="720" w:hanging="360"/>
      </w:pPr>
      <w:r>
        <w:rPr>
          <w:rFonts w:ascii="Calibri" w:hAnsi="Calibri"/>
          <w:sz w:val="22"/>
        </w:rPr>
        <w:t xml:space="preserve">• </w:t>
      </w:r>
      <w:r>
        <w:rPr>
          <w:rFonts w:ascii="Calibri" w:hAnsi="Calibri"/>
          <w:sz w:val="22"/>
        </w:rPr>
        <w:t>Orchestration Layer (AWS Lambda, AWS Step Functions)</w:t>
      </w:r>
    </w:p>
    <w:p>
      <w:pPr>
        <w:spacing w:after="80"/>
        <w:ind w:left="720" w:hanging="360"/>
      </w:pPr>
      <w:r>
        <w:rPr>
          <w:rFonts w:ascii="Calibri" w:hAnsi="Calibri"/>
          <w:sz w:val="22"/>
        </w:rPr>
        <w:t xml:space="preserve">• </w:t>
      </w:r>
      <w:r>
        <w:rPr>
          <w:rFonts w:ascii="Calibri" w:hAnsi="Calibri"/>
          <w:sz w:val="22"/>
        </w:rPr>
        <w:t>Data Storage Layer (Amazon S3, Amazon DynamoDB)</w:t>
      </w:r>
    </w:p>
    <w:p>
      <w:pPr>
        <w:spacing w:after="80"/>
        <w:ind w:left="720" w:hanging="360"/>
      </w:pPr>
      <w:r>
        <w:rPr>
          <w:rFonts w:ascii="Calibri" w:hAnsi="Calibri"/>
          <w:sz w:val="22"/>
        </w:rPr>
        <w:t xml:space="preserve">• </w:t>
      </w:r>
      <w:r>
        <w:rPr>
          <w:rFonts w:ascii="Calibri" w:hAnsi="Calibri"/>
          <w:sz w:val="22"/>
        </w:rPr>
        <w:t>Integration Layer (Amazon API Gateway, Amazon SQS, Amazon SNS)</w:t>
      </w:r>
    </w:p>
    <w:p>
      <w:pPr>
        <w:pStyle w:val="Heading2"/>
        <w:spacing w:before="240" w:after="120"/>
        <w:ind w:left="0" w:firstLine="0"/>
      </w:pPr>
      <w:r>
        <w:t>6.3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AWS Lambda: 500K GB-seconds/month allocation (sufficient for 50K pages)</w:t>
      </w:r>
    </w:p>
    <w:p>
      <w:pPr>
        <w:spacing w:after="80"/>
        <w:ind w:left="720" w:hanging="360"/>
      </w:pPr>
      <w:r>
        <w:rPr>
          <w:rFonts w:ascii="Calibri" w:hAnsi="Calibri"/>
          <w:sz w:val="22"/>
        </w:rPr>
        <w:t xml:space="preserve">• </w:t>
      </w:r>
      <w:r>
        <w:rPr>
          <w:rFonts w:ascii="Calibri" w:hAnsi="Calibri"/>
          <w:sz w:val="22"/>
        </w:rPr>
        <w:t>AWS Step Functions: 100K state transitions/month</w:t>
      </w:r>
    </w:p>
    <w:p>
      <w:pPr>
        <w:spacing w:after="80"/>
        <w:ind w:left="720" w:hanging="360"/>
      </w:pPr>
      <w:r>
        <w:rPr>
          <w:rFonts w:ascii="Calibri" w:hAnsi="Calibri"/>
          <w:sz w:val="22"/>
        </w:rPr>
        <w:t xml:space="preserve">• </w:t>
      </w:r>
      <w:r>
        <w:rPr>
          <w:rFonts w:ascii="Calibri" w:hAnsi="Calibri"/>
          <w:sz w:val="22"/>
        </w:rPr>
        <w:t>Single AWS region deployment (us-east-1 recommended)</w:t>
      </w:r>
    </w:p>
    <w:p>
      <w:pPr>
        <w:spacing w:after="160"/>
      </w:pPr>
      <w:r>
        <w:rPr>
          <w:rFonts w:ascii="Calibri" w:hAnsi="Calibri"/>
          <w:b/>
          <w:sz w:val="22"/>
        </w:rPr>
        <w:t>AI/ML Services:</w:t>
      </w:r>
    </w:p>
    <w:p>
      <w:pPr>
        <w:spacing w:after="80"/>
        <w:ind w:left="720" w:hanging="360"/>
      </w:pPr>
      <w:r>
        <w:rPr>
          <w:rFonts w:ascii="Calibri" w:hAnsi="Calibri"/>
          <w:sz w:val="22"/>
        </w:rPr>
        <w:t xml:space="preserve">• </w:t>
      </w:r>
      <w:r>
        <w:rPr>
          <w:rFonts w:ascii="Calibri" w:hAnsi="Calibri"/>
          <w:sz w:val="22"/>
        </w:rPr>
        <w:t>Amazon Textract: 50K pages/month document analysis + 25K pages/month forms/tables</w:t>
      </w:r>
    </w:p>
    <w:p>
      <w:pPr>
        <w:spacing w:after="80"/>
        <w:ind w:left="720" w:hanging="360"/>
      </w:pPr>
      <w:r>
        <w:rPr>
          <w:rFonts w:ascii="Calibri" w:hAnsi="Calibri"/>
          <w:sz w:val="22"/>
        </w:rPr>
        <w:t xml:space="preserve">• </w:t>
      </w:r>
      <w:r>
        <w:rPr>
          <w:rFonts w:ascii="Calibri" w:hAnsi="Calibri"/>
          <w:sz w:val="22"/>
        </w:rPr>
        <w:t>Amazon Comprehend: 25K units/month entity recognition</w:t>
      </w:r>
    </w:p>
    <w:p>
      <w:pPr>
        <w:spacing w:after="80"/>
        <w:ind w:left="720" w:hanging="360"/>
      </w:pPr>
      <w:r>
        <w:rPr>
          <w:rFonts w:ascii="Calibri" w:hAnsi="Calibri"/>
          <w:sz w:val="22"/>
        </w:rPr>
        <w:t xml:space="preserve">• </w:t>
      </w:r>
      <w:r>
        <w:rPr>
          <w:rFonts w:ascii="Calibri" w:hAnsi="Calibri"/>
          <w:sz w:val="22"/>
        </w:rPr>
        <w:t>Amazon A2I: 1K tasks/month human review capacity</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Amazon S3: 1TB storage (document archive + processed data)</w:t>
      </w:r>
    </w:p>
    <w:p>
      <w:pPr>
        <w:spacing w:after="80"/>
        <w:ind w:left="720" w:hanging="360"/>
      </w:pPr>
      <w:r>
        <w:rPr>
          <w:rFonts w:ascii="Calibri" w:hAnsi="Calibri"/>
          <w:sz w:val="22"/>
        </w:rPr>
        <w:t xml:space="preserve">• </w:t>
      </w:r>
      <w:r>
        <w:rPr>
          <w:rFonts w:ascii="Calibri" w:hAnsi="Calibri"/>
          <w:sz w:val="22"/>
        </w:rPr>
        <w:t>Amazon DynamoDB: On-demand mode with 50GB storage, 10M read/write requests/month</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Amazon API Gateway: 5M API requests/month</w:t>
      </w:r>
    </w:p>
    <w:p>
      <w:pPr>
        <w:spacing w:after="80"/>
        <w:ind w:left="720" w:hanging="360"/>
      </w:pPr>
      <w:r>
        <w:rPr>
          <w:rFonts w:ascii="Calibri" w:hAnsi="Calibri"/>
          <w:sz w:val="22"/>
        </w:rPr>
        <w:t xml:space="preserve">• </w:t>
      </w:r>
      <w:r>
        <w:rPr>
          <w:rFonts w:ascii="Calibri" w:hAnsi="Calibri"/>
          <w:sz w:val="22"/>
        </w:rPr>
        <w:t>Amazon SQS: 10M queue messages/month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Amazon CloudWatch: 50GB logs, 100 custom metrics</w:t>
      </w:r>
    </w:p>
    <w:p>
      <w:pPr>
        <w:spacing w:after="80"/>
        <w:ind w:left="720" w:hanging="360"/>
      </w:pPr>
      <w:r>
        <w:rPr>
          <w:rFonts w:ascii="Calibri" w:hAnsi="Calibri"/>
          <w:sz w:val="22"/>
        </w:rPr>
        <w:t xml:space="preserve">• </w:t>
      </w:r>
      <w:r>
        <w:rPr>
          <w:rFonts w:ascii="Calibri" w:hAnsi="Calibri"/>
          <w:sz w:val="22"/>
        </w:rPr>
        <w:t>ElastiCache Redis: Single cache.t3.micro node</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AWS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AWS serverless services:</w:t>
      </w:r>
    </w:p>
    <w:p>
      <w:pPr>
        <w:spacing w:after="80"/>
        <w:ind w:left="720" w:hanging="360"/>
      </w:pPr>
      <w:r>
        <w:rPr>
          <w:rFonts w:ascii="Calibri" w:hAnsi="Calibri"/>
          <w:sz w:val="22"/>
        </w:rPr>
        <w:t xml:space="preserve">• </w:t>
      </w:r>
      <w:r>
        <w:rPr>
          <w:rFonts w:ascii="Calibri" w:hAnsi="Calibri"/>
          <w:sz w:val="22"/>
        </w:rPr>
        <w:t>AWS Lambda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Amazon API Gateway for REST API endpoints</w:t>
      </w:r>
    </w:p>
    <w:p>
      <w:pPr>
        <w:spacing w:after="80"/>
        <w:ind w:left="720" w:hanging="360"/>
      </w:pPr>
      <w:r>
        <w:rPr>
          <w:rFonts w:ascii="Calibri" w:hAnsi="Calibri"/>
          <w:sz w:val="22"/>
        </w:rPr>
        <w:t xml:space="preserve">• </w:t>
      </w:r>
      <w:r>
        <w:rPr>
          <w:rFonts w:ascii="Calibri" w:hAnsi="Calibri"/>
          <w:sz w:val="22"/>
        </w:rPr>
        <w:t>AWS Step Functions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(S3 + CloudFront)</w:t>
      </w:r>
    </w:p>
    <w:p>
      <w:pPr>
        <w:spacing w:after="160"/>
      </w:pPr>
      <w:r>
        <w:rPr>
          <w:rFonts w:ascii="Calibri" w:hAnsi="Calibri"/>
          <w:sz w:val="22"/>
        </w:rPr>
        <w:t>All services are deployed using infrastructure-as-code (CloudFormation/SAM).</w:t>
      </w:r>
    </w:p>
    <w:p>
      <w:pPr>
        <w:pStyle w:val="Heading2"/>
        <w:spacing w:before="240" w:after="120"/>
        <w:ind w:left="0" w:firstLine="0"/>
      </w:pPr>
      <w:r>
        <w:t>6.5 Networking</w:t>
      </w:r>
    </w:p>
    <w:p>
      <w:pPr>
        <w:spacing w:after="160"/>
      </w:pPr>
      <w:r>
        <w:rPr>
          <w:rFonts w:ascii="Calibri" w:hAnsi="Calibri"/>
          <w:sz w:val="22"/>
        </w:rPr>
        <w:t>The networking architecture follows AWS best practices for AI/ML workloads:</w:t>
      </w:r>
    </w:p>
    <w:p>
      <w:pPr>
        <w:spacing w:after="80"/>
        <w:ind w:left="720" w:hanging="360"/>
      </w:pPr>
      <w:r>
        <w:rPr>
          <w:rFonts w:ascii="Calibri" w:hAnsi="Calibri"/>
          <w:sz w:val="22"/>
        </w:rPr>
        <w:t xml:space="preserve">• </w:t>
      </w:r>
      <w:r>
        <w:rPr>
          <w:rFonts w:ascii="Calibri" w:hAnsi="Calibri"/>
          <w:sz w:val="22"/>
        </w:rPr>
        <w:t>VPC endpoints for private connectivity to AWS services (Textract, Comprehend, S3)</w:t>
      </w:r>
    </w:p>
    <w:p>
      <w:pPr>
        <w:spacing w:after="80"/>
        <w:ind w:left="720" w:hanging="360"/>
      </w:pPr>
      <w:r>
        <w:rPr>
          <w:rFonts w:ascii="Calibri" w:hAnsi="Calibri"/>
          <w:sz w:val="22"/>
        </w:rPr>
        <w:t xml:space="preserve">• </w:t>
      </w:r>
      <w:r>
        <w:rPr>
          <w:rFonts w:ascii="Calibri" w:hAnsi="Calibri"/>
          <w:sz w:val="22"/>
        </w:rPr>
        <w:t>Subnet isolation for compute resources if VPC deployment is required</w:t>
      </w:r>
    </w:p>
    <w:p>
      <w:pPr>
        <w:spacing w:after="80"/>
        <w:ind w:left="720" w:hanging="360"/>
      </w:pPr>
      <w:r>
        <w:rPr>
          <w:rFonts w:ascii="Calibri" w:hAnsi="Calibri"/>
          <w:sz w:val="22"/>
        </w:rPr>
        <w:t xml:space="preserve">• </w:t>
      </w:r>
      <w:r>
        <w:rPr>
          <w:rFonts w:ascii="Calibri" w:hAnsi="Calibri"/>
          <w:sz w:val="22"/>
        </w:rPr>
        <w:t>API Gateway with private endpoints or resource policies for access control</w:t>
      </w:r>
    </w:p>
    <w:p>
      <w:pPr>
        <w:spacing w:after="80"/>
        <w:ind w:left="720" w:hanging="360"/>
      </w:pPr>
      <w:r>
        <w:rPr>
          <w:rFonts w:ascii="Calibri" w:hAnsi="Calibri"/>
          <w:sz w:val="22"/>
        </w:rPr>
        <w:t xml:space="preserve">• </w:t>
      </w:r>
      <w:r>
        <w:rPr>
          <w:rFonts w:ascii="Calibri" w:hAnsi="Calibri"/>
          <w:sz w:val="22"/>
        </w:rPr>
        <w:t>AWS WAF for API protection against common web exploits</w:t>
      </w:r>
    </w:p>
    <w:p>
      <w:pPr>
        <w:spacing w:after="80"/>
        <w:ind w:left="720" w:hanging="360"/>
      </w:pPr>
      <w:r>
        <w:rPr>
          <w:rFonts w:ascii="Calibri" w:hAnsi="Calibri"/>
          <w:sz w:val="22"/>
        </w:rPr>
        <w:t xml:space="preserve">• </w:t>
      </w:r>
      <w:r>
        <w:rPr>
          <w:rFonts w:ascii="Calibri" w:hAnsi="Calibri"/>
          <w:sz w:val="22"/>
        </w:rPr>
        <w:t>CloudFront for secure content delivery of web interfaces</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CloudWatch Logs for centralized logging from all Lambda functions</w:t>
      </w:r>
    </w:p>
    <w:p>
      <w:pPr>
        <w:spacing w:after="80"/>
        <w:ind w:left="720" w:hanging="360"/>
      </w:pPr>
      <w:r>
        <w:rPr>
          <w:rFonts w:ascii="Calibri" w:hAnsi="Calibri"/>
          <w:sz w:val="22"/>
        </w:rPr>
        <w:t xml:space="preserve">• </w:t>
      </w:r>
      <w:r>
        <w:rPr>
          <w:rFonts w:ascii="Calibri" w:hAnsi="Calibri"/>
          <w:sz w:val="22"/>
        </w:rPr>
        <w:t>CloudWatch Metrics for processing volumes, accuracy rates, and latency</w:t>
      </w:r>
    </w:p>
    <w:p>
      <w:pPr>
        <w:spacing w:after="80"/>
        <w:ind w:left="720" w:hanging="360"/>
      </w:pPr>
      <w:r>
        <w:rPr>
          <w:rFonts w:ascii="Calibri" w:hAnsi="Calibri"/>
          <w:sz w:val="22"/>
        </w:rPr>
        <w:t xml:space="preserve">• </w:t>
      </w:r>
      <w:r>
        <w:rPr>
          <w:rFonts w:ascii="Calibri" w:hAnsi="Calibri"/>
          <w:sz w:val="22"/>
        </w:rPr>
        <w:t>AWS X-Ray for distributed tracing of document processing workflows</w:t>
      </w:r>
    </w:p>
    <w:p>
      <w:pPr>
        <w:spacing w:after="80"/>
        <w:ind w:left="720" w:hanging="360"/>
      </w:pPr>
      <w:r>
        <w:rPr>
          <w:rFonts w:ascii="Calibri" w:hAnsi="Calibri"/>
          <w:sz w:val="22"/>
        </w:rPr>
        <w:t xml:space="preserve">• </w:t>
      </w:r>
      <w:r>
        <w:rPr>
          <w:rFonts w:ascii="Calibri" w:hAnsi="Calibri"/>
          <w:sz w:val="22"/>
        </w:rPr>
        <w:t>CloudWatch Alarms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S3 versioning for document storage buckets</w:t>
      </w:r>
    </w:p>
    <w:p>
      <w:pPr>
        <w:spacing w:after="80"/>
        <w:ind w:left="720" w:hanging="360"/>
      </w:pPr>
      <w:r>
        <w:rPr>
          <w:rFonts w:ascii="Calibri" w:hAnsi="Calibri"/>
          <w:sz w:val="22"/>
        </w:rPr>
        <w:t xml:space="preserve">• </w:t>
      </w:r>
      <w:r>
        <w:rPr>
          <w:rFonts w:ascii="Calibri" w:hAnsi="Calibri"/>
          <w:sz w:val="22"/>
        </w:rPr>
        <w:t>DynamoDB point-in-time recovery enabled</w:t>
      </w:r>
    </w:p>
    <w:p>
      <w:pPr>
        <w:spacing w:after="80"/>
        <w:ind w:left="720" w:hanging="360"/>
      </w:pPr>
      <w:r>
        <w:rPr>
          <w:rFonts w:ascii="Calibri" w:hAnsi="Calibri"/>
          <w:sz w:val="22"/>
        </w:rPr>
        <w:t xml:space="preserve">• </w:t>
      </w:r>
      <w:r>
        <w:rPr>
          <w:rFonts w:ascii="Calibri" w:hAnsi="Calibri"/>
          <w:sz w:val="22"/>
        </w:rPr>
        <w:t>Automated daily backups of DynamoDB tables</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AWS AI/ML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IDP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ML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CloudFormation, SAM</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Lambda deployment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Services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Textract, Comprehend, A2I</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human review</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Lambda</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Amazon S3, DynamoDB</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KMS, IAM, WAF</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3"/>
        <w:spacing w:before="160" w:after="120"/>
        <w:ind w:left="0" w:firstLine="0"/>
      </w:pPr>
      <w:r>
        <w:t>6.11.1 Data Strategy</w:t>
      </w:r>
    </w:p>
    <w:p>
      <w:pPr>
        <w:spacing w:after="80"/>
        <w:ind w:left="720" w:hanging="360"/>
      </w:pPr>
      <w:r>
        <w:rPr>
          <w:rFonts w:ascii="Calibri" w:hAnsi="Calibri"/>
          <w:sz w:val="22"/>
        </w:rPr>
        <w:t xml:space="preserve">• </w:t>
      </w:r>
      <w:r>
        <w:rPr>
          <w:rFonts w:ascii="Calibri" w:hAnsi="Calibri"/>
          <w:sz w:val="22"/>
        </w:rPr>
        <w:t>Document ingestion via multiple channels (S3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AI/ML services</w:t>
      </w:r>
    </w:p>
    <w:p>
      <w:pPr>
        <w:spacing w:after="80"/>
        <w:ind w:left="720" w:hanging="360"/>
      </w:pPr>
      <w:r>
        <w:rPr>
          <w:rFonts w:ascii="Calibri" w:hAnsi="Calibri"/>
          <w:sz w:val="22"/>
        </w:rPr>
        <w:t xml:space="preserve">• </w:t>
      </w:r>
      <w:r>
        <w:rPr>
          <w:rFonts w:ascii="Calibri" w:hAnsi="Calibri"/>
          <w:sz w:val="22"/>
        </w:rPr>
        <w:t>Metadata storage in DynamoDB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3"/>
        <w:spacing w:before="160" w:after="120"/>
        <w:ind w:left="0" w:firstLine="0"/>
      </w:pPr>
      <w:r>
        <w:t>6.11.2 Data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Amazon Comprehend</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CloudTrail</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IAM-based role security with least-privilege access for all AWS services</w:t>
      </w:r>
    </w:p>
    <w:p>
      <w:pPr>
        <w:spacing w:after="80"/>
        <w:ind w:left="720" w:hanging="360"/>
      </w:pPr>
      <w:r>
        <w:rPr>
          <w:rFonts w:ascii="Calibri" w:hAnsi="Calibri"/>
          <w:sz w:val="22"/>
        </w:rPr>
        <w:t xml:space="preserve">• </w:t>
      </w:r>
      <w:r>
        <w:rPr>
          <w:rFonts w:ascii="Calibri" w:hAnsi="Calibri"/>
          <w:sz w:val="22"/>
        </w:rPr>
        <w:t>Multi-factor authentication (MFA) required for AWS console access</w:t>
      </w:r>
    </w:p>
    <w:p>
      <w:pPr>
        <w:spacing w:after="80"/>
        <w:ind w:left="720" w:hanging="360"/>
      </w:pPr>
      <w:r>
        <w:rPr>
          <w:rFonts w:ascii="Calibri" w:hAnsi="Calibri"/>
          <w:sz w:val="22"/>
        </w:rPr>
        <w:t xml:space="preserve">• </w:t>
      </w:r>
      <w:r>
        <w:rPr>
          <w:rFonts w:ascii="Calibri" w:hAnsi="Calibri"/>
          <w:sz w:val="22"/>
        </w:rPr>
        <w:t>Role-based access control (RBAC) for document processing operations</w:t>
      </w:r>
    </w:p>
    <w:p>
      <w:pPr>
        <w:spacing w:after="80"/>
        <w:ind w:left="720" w:hanging="360"/>
      </w:pPr>
      <w:r>
        <w:rPr>
          <w:rFonts w:ascii="Calibri" w:hAnsi="Calibri"/>
          <w:sz w:val="22"/>
        </w:rPr>
        <w:t xml:space="preserve">• </w:t>
      </w:r>
      <w:r>
        <w:rPr>
          <w:rFonts w:ascii="Calibri" w:hAnsi="Calibri"/>
          <w:sz w:val="22"/>
        </w:rPr>
        <w:t>VPC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AWS Cognito or IAM-based tokens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AWS CloudTrail logging enabled for all API calls and document access</w:t>
      </w:r>
    </w:p>
    <w:p>
      <w:pPr>
        <w:spacing w:after="80"/>
        <w:ind w:left="720" w:hanging="360"/>
      </w:pPr>
      <w:r>
        <w:rPr>
          <w:rFonts w:ascii="Calibri" w:hAnsi="Calibri"/>
          <w:sz w:val="22"/>
        </w:rPr>
        <w:t xml:space="preserve">• </w:t>
      </w:r>
      <w:r>
        <w:rPr>
          <w:rFonts w:ascii="Calibri" w:hAnsi="Calibri"/>
          <w:sz w:val="22"/>
        </w:rPr>
        <w:t>CloudWatch monitoring for system health and security metrics</w:t>
      </w:r>
    </w:p>
    <w:p>
      <w:pPr>
        <w:spacing w:after="80"/>
        <w:ind w:left="720" w:hanging="360"/>
      </w:pPr>
      <w:r>
        <w:rPr>
          <w:rFonts w:ascii="Calibri" w:hAnsi="Calibri"/>
          <w:sz w:val="22"/>
        </w:rPr>
        <w:t xml:space="preserve">• </w:t>
      </w:r>
      <w:r>
        <w:rPr>
          <w:rFonts w:ascii="Calibri" w:hAnsi="Calibri"/>
          <w:sz w:val="22"/>
        </w:rPr>
        <w:t>AWS X-Ray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AWS Security Hub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AWS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AWS,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AWS Config</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AWS KMS (Customer Managed Keys)</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S3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AWS KMS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ML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IAM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p>
      <w:pPr>
        <w:pStyle w:val="Heading3"/>
        <w:spacing w:before="160" w:after="120"/>
        <w:ind w:left="0" w:firstLine="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Environment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Access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ML model training, pipeline development</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Development team</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Staging</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testing, UAT, pre-production validation</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team, testers</w:t>
            </w:r>
          </w:p>
        </w:tc>
      </w:tr>
      <w:tr>
        <w:tc>
          <w:tcPr>
            <w:tcW w:type="dxa" w:w="20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Live document processing</w:t>
            </w:r>
          </w:p>
        </w:tc>
        <w:tc>
          <w:tcPr>
            <w:tcW w:type="dxa" w:w="241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[AWS Region]</w:t>
            </w:r>
          </w:p>
        </w:tc>
        <w:tc>
          <w:tcPr>
            <w:tcW w:type="dxa" w:w="242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team, authorized users</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Environment Strategy</w:t>
      </w:r>
    </w:p>
    <w:p>
      <w:pPr>
        <w:pStyle w:val="Heading3"/>
        <w:spacing w:before="160" w:after="120"/>
        <w:ind w:left="0" w:firstLine="0"/>
      </w:pPr>
      <w:r>
        <w:t>7.6.2 Access Policies</w:t>
      </w:r>
    </w:p>
    <w:p>
      <w:pPr>
        <w:spacing w:after="80"/>
        <w:ind w:left="720" w:hanging="360"/>
      </w:pPr>
      <w:r>
        <w:rPr>
          <w:rFonts w:ascii="Calibri" w:hAnsi="Calibri"/>
          <w:sz w:val="22"/>
        </w:rPr>
        <w:t xml:space="preserve">• </w:t>
      </w:r>
      <w:r>
        <w:rPr>
          <w:rFonts w:ascii="Calibri" w:hAnsi="Calibri"/>
          <w:sz w:val="22"/>
        </w:rPr>
        <w:t>Multi-factor authentication (MFA) required for all AWS console access</w:t>
      </w:r>
    </w:p>
    <w:p>
      <w:pPr>
        <w:spacing w:after="80"/>
        <w:ind w:left="720" w:hanging="360"/>
      </w:pPr>
      <w:r>
        <w:rPr>
          <w:rFonts w:ascii="Calibri" w:hAnsi="Calibri"/>
          <w:sz w:val="22"/>
        </w:rPr>
        <w:t xml:space="preserve">• </w:t>
      </w:r>
      <w:r>
        <w:rPr>
          <w:rFonts w:ascii="Calibri" w:hAnsi="Calibri"/>
          <w:sz w:val="22"/>
        </w:rPr>
        <w:t>API access via authentication tokens (AWS Cognito or IAM)</w:t>
      </w:r>
    </w:p>
    <w:p>
      <w:pPr>
        <w:spacing w:after="80"/>
        <w:ind w:left="720" w:hanging="360"/>
      </w:pPr>
      <w:r>
        <w:rPr>
          <w:rFonts w:ascii="Calibri" w:hAnsi="Calibri"/>
          <w:sz w:val="22"/>
        </w:rPr>
        <w:t xml:space="preserve">• </w:t>
      </w:r>
      <w:r>
        <w:rPr>
          <w:rFonts w:ascii="Calibri" w:hAnsi="Calibri"/>
          <w:sz w:val="22"/>
        </w:rPr>
        <w:t>Administrator Access: Full AWS console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Lambda, S3, API Gateway for development team</w:t>
      </w:r>
    </w:p>
    <w:p>
      <w:pPr>
        <w:spacing w:after="80"/>
        <w:ind w:left="720" w:hanging="360"/>
      </w:pPr>
      <w:r>
        <w:rPr>
          <w:rFonts w:ascii="Calibri" w:hAnsi="Calibri"/>
          <w:sz w:val="22"/>
        </w:rPr>
        <w:t xml:space="preserve">• </w:t>
      </w:r>
      <w:r>
        <w:rPr>
          <w:rFonts w:ascii="Calibri" w:hAnsi="Calibri"/>
          <w:sz w:val="22"/>
        </w:rPr>
        <w:t>Operator Access: Read-only access to CloudWatch,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Human-in-the-loop (A2I)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(IAM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IDP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IDP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AWS service configurations</w:t>
      </w:r>
    </w:p>
    <w:p>
      <w:pPr>
        <w:spacing w:after="80"/>
        <w:ind w:left="720" w:hanging="360"/>
      </w:pPr>
      <w:r>
        <w:rPr>
          <w:rFonts w:ascii="Calibri" w:hAnsi="Calibri"/>
          <w:sz w:val="22"/>
        </w:rPr>
        <w:t xml:space="preserve">• </w:t>
      </w:r>
      <w:r>
        <w:rPr>
          <w:rFonts w:ascii="Calibri" w:hAnsi="Calibri"/>
          <w:sz w:val="22"/>
        </w:rPr>
        <w:t>ML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AWS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AWS service management training (Textract, Comprehend, A2I, Lambda, S3)</w:t>
      </w:r>
    </w:p>
    <w:p>
      <w:pPr>
        <w:spacing w:after="80"/>
        <w:ind w:left="720" w:hanging="360"/>
      </w:pPr>
      <w:r>
        <w:rPr>
          <w:rFonts w:ascii="Calibri" w:hAnsi="Calibri"/>
          <w:sz w:val="22"/>
        </w:rPr>
        <w:t xml:space="preserve">• </w:t>
      </w:r>
      <w:r>
        <w:rPr>
          <w:rFonts w:ascii="Calibri" w:hAnsi="Calibri"/>
          <w:sz w:val="22"/>
        </w:rPr>
        <w:t>ML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Hypercare Support</w:t>
      </w:r>
    </w:p>
    <w:p>
      <w:pPr>
        <w:spacing w:after="160"/>
      </w:pPr>
      <w:r>
        <w:rPr>
          <w:rFonts w:ascii="Calibri" w:hAnsi="Calibri"/>
          <w:sz w:val="22"/>
        </w:rPr>
        <w:t>Post-implementation support to ensure smooth transition to Client operations:</w:t>
      </w:r>
    </w:p>
    <w:p>
      <w:pPr>
        <w:spacing w:after="160"/>
      </w:pPr>
      <w:r>
        <w:rPr>
          <w:rFonts w:ascii="Calibri" w:hAnsi="Calibri"/>
          <w:b/>
          <w:sz w:val="22"/>
        </w:rPr>
        <w:t>Duration:</w:t>
      </w:r>
      <w:r>
        <w:rPr>
          <w:rFonts w:ascii="Calibri" w:hAnsi="Calibri"/>
          <w:sz w:val="22"/>
        </w:rPr>
        <w:t xml:space="preserve"> 4 weeks post-go-live (30 days)</w:t>
      </w:r>
    </w:p>
    <w:p>
      <w:pPr>
        <w:spacing w:after="160"/>
      </w:pPr>
      <w:r>
        <w:rPr>
          <w:rFonts w:ascii="Calibri" w:hAnsi="Calibri"/>
          <w:b/>
          <w:sz w:val="22"/>
        </w:rPr>
        <w:t>Coverage:</w:t>
      </w:r>
    </w:p>
    <w:p>
      <w:pPr>
        <w:spacing w:after="80"/>
        <w:ind w:left="720" w:hanging="360"/>
      </w:pPr>
      <w:r>
        <w:rPr>
          <w:rFonts w:ascii="Calibri" w:hAnsi="Calibri"/>
          <w:sz w:val="22"/>
        </w:rPr>
        <w:t xml:space="preserve">• </w:t>
      </w:r>
      <w:r>
        <w:rPr>
          <w:rFonts w:ascii="Calibri" w:hAnsi="Calibri"/>
          <w:sz w:val="22"/>
        </w:rPr>
        <w:t>Business hours support (8 AM - 6 PM EST)</w:t>
      </w:r>
    </w:p>
    <w:p>
      <w:pPr>
        <w:spacing w:after="80"/>
        <w:ind w:left="720" w:hanging="360"/>
      </w:pPr>
      <w:r>
        <w:rPr>
          <w:rFonts w:ascii="Calibri" w:hAnsi="Calibri"/>
          <w:sz w:val="22"/>
        </w:rPr>
        <w:t xml:space="preserve">• </w:t>
      </w:r>
      <w:r>
        <w:rPr>
          <w:rFonts w:ascii="Calibri" w:hAnsi="Calibri"/>
          <w:sz w:val="22"/>
        </w:rPr>
        <w:t>4-hour response time for critical issues</w:t>
      </w:r>
    </w:p>
    <w:p>
      <w:pPr>
        <w:spacing w:after="80"/>
        <w:ind w:left="720" w:hanging="360"/>
      </w:pPr>
      <w:r>
        <w:rPr>
          <w:rFonts w:ascii="Calibri" w:hAnsi="Calibri"/>
          <w:sz w:val="22"/>
        </w:rPr>
        <w:t xml:space="preserve">• </w:t>
      </w:r>
      <w:r>
        <w:rPr>
          <w:rFonts w:ascii="Calibri" w:hAnsi="Calibri"/>
          <w:sz w:val="22"/>
        </w:rPr>
        <w:t>Daily health check calls (first 2 weeks)</w:t>
      </w:r>
    </w:p>
    <w:p>
      <w:pPr>
        <w:spacing w:after="80"/>
        <w:ind w:left="720" w:hanging="360"/>
      </w:pPr>
      <w:r>
        <w:rPr>
          <w:rFonts w:ascii="Calibri" w:hAnsi="Calibri"/>
          <w:sz w:val="22"/>
        </w:rPr>
        <w:t xml:space="preserve">• </w:t>
      </w:r>
      <w:r>
        <w:rPr>
          <w:rFonts w:ascii="Calibri" w:hAnsi="Calibri"/>
          <w:sz w:val="22"/>
        </w:rPr>
        <w:t>Weekly status meetings</w:t>
      </w:r>
    </w:p>
    <w:p>
      <w:pPr>
        <w:spacing w:after="160"/>
      </w:pPr>
      <w:r>
        <w:rPr>
          <w:rFonts w:ascii="Calibri" w:hAnsi="Calibri"/>
          <w:b/>
          <w:sz w:val="22"/>
        </w:rPr>
        <w:t>Scope:</w:t>
      </w:r>
    </w:p>
    <w:p>
      <w:pPr>
        <w:spacing w:after="80"/>
        <w:ind w:left="720" w:hanging="360"/>
      </w:pPr>
      <w:r>
        <w:rPr>
          <w:rFonts w:ascii="Calibri" w:hAnsi="Calibri"/>
          <w:sz w:val="22"/>
        </w:rPr>
        <w:t xml:space="preserve">• </w:t>
      </w:r>
      <w:r>
        <w:rPr>
          <w:rFonts w:ascii="Calibri" w:hAnsi="Calibri"/>
          <w:sz w:val="22"/>
        </w:rPr>
        <w:t>Issue investigation and resolution</w:t>
      </w:r>
    </w:p>
    <w:p>
      <w:pPr>
        <w:spacing w:after="80"/>
        <w:ind w:left="720" w:hanging="360"/>
      </w:pPr>
      <w:r>
        <w:rPr>
          <w:rFonts w:ascii="Calibri" w:hAnsi="Calibri"/>
          <w:sz w:val="22"/>
        </w:rPr>
        <w:t xml:space="preserve">• </w:t>
      </w:r>
      <w:r>
        <w:rPr>
          <w:rFonts w:ascii="Calibri" w:hAnsi="Calibri"/>
          <w:sz w:val="22"/>
        </w:rPr>
        <w:t>Performance tuning and optimization</w:t>
      </w:r>
    </w:p>
    <w:p>
      <w:pPr>
        <w:spacing w:after="80"/>
        <w:ind w:left="720" w:hanging="360"/>
      </w:pPr>
      <w:r>
        <w:rPr>
          <w:rFonts w:ascii="Calibri" w:hAnsi="Calibri"/>
          <w:sz w:val="22"/>
        </w:rPr>
        <w:t xml:space="preserve">• </w:t>
      </w:r>
      <w:r>
        <w:rPr>
          <w:rFonts w:ascii="Calibri" w:hAnsi="Calibri"/>
          <w:sz w:val="22"/>
        </w:rPr>
        <w:t>Configuration adjustments</w:t>
      </w:r>
    </w:p>
    <w:p>
      <w:pPr>
        <w:spacing w:after="80"/>
        <w:ind w:left="720" w:hanging="360"/>
      </w:pPr>
      <w:r>
        <w:rPr>
          <w:rFonts w:ascii="Calibri" w:hAnsi="Calibri"/>
          <w:sz w:val="22"/>
        </w:rPr>
        <w:t xml:space="preserve">• </w:t>
      </w:r>
      <w:r>
        <w:rPr>
          <w:rFonts w:ascii="Calibri" w:hAnsi="Calibri"/>
          <w:sz w:val="22"/>
        </w:rPr>
        <w:t>Knowledge transfer continuation</w:t>
      </w:r>
    </w:p>
    <w:p>
      <w:pPr>
        <w:spacing w:after="80"/>
        <w:ind w:left="720" w:hanging="360"/>
      </w:pPr>
      <w:r>
        <w:rPr>
          <w:rFonts w:ascii="Calibri" w:hAnsi="Calibri"/>
          <w:sz w:val="22"/>
        </w:rPr>
        <w:t xml:space="preserve">• </w:t>
      </w:r>
      <w:r>
        <w:rPr>
          <w:rFonts w:ascii="Calibri" w:hAnsi="Calibri"/>
          <w:sz w:val="22"/>
        </w:rPr>
        <w:t>ML model accuracy monitoring</w:t>
      </w:r>
    </w:p>
    <w:p>
      <w:pPr>
        <w:pStyle w:val="Heading2"/>
        <w:spacing w:before="240" w:after="120"/>
        <w:ind w:left="0" w:firstLine="0"/>
      </w:pPr>
      <w:r>
        <w:t>9.4 Managed Services Transition (Optional)</w:t>
      </w:r>
    </w:p>
    <w:p>
      <w:pPr>
        <w:spacing w:after="160"/>
      </w:pPr>
      <w:r>
        <w:rPr>
          <w:rFonts w:ascii="Calibri" w:hAnsi="Calibri"/>
          <w:sz w:val="22"/>
        </w:rPr>
        <w:t>Post-hypercare, Client may transition to ongoing managed services:</w:t>
      </w:r>
    </w:p>
    <w:p>
      <w:pPr>
        <w:spacing w:after="160"/>
      </w:pPr>
      <w:r>
        <w:rPr>
          <w:rFonts w:ascii="Calibri" w:hAnsi="Calibri"/>
          <w:b/>
          <w:sz w:val="22"/>
        </w:rPr>
        <w:t>Managed Services Options:</w:t>
      </w:r>
    </w:p>
    <w:p>
      <w:pPr>
        <w:spacing w:after="80"/>
        <w:ind w:left="720" w:hanging="360"/>
      </w:pPr>
      <w:r>
        <w:rPr>
          <w:rFonts w:ascii="Calibri" w:hAnsi="Calibri"/>
          <w:sz w:val="22"/>
        </w:rPr>
        <w:t xml:space="preserve">• </w:t>
      </w:r>
      <w:r>
        <w:rPr>
          <w:rFonts w:ascii="Calibri" w:hAnsi="Calibri"/>
          <w:sz w:val="22"/>
        </w:rPr>
        <w:t>24/7 monitoring and support for document processing pipeline</w:t>
      </w:r>
    </w:p>
    <w:p>
      <w:pPr>
        <w:spacing w:after="80"/>
        <w:ind w:left="720" w:hanging="360"/>
      </w:pPr>
      <w:r>
        <w:rPr>
          <w:rFonts w:ascii="Calibri" w:hAnsi="Calibri"/>
          <w:sz w:val="22"/>
        </w:rPr>
        <w:t xml:space="preserve">• </w:t>
      </w:r>
      <w:r>
        <w:rPr>
          <w:rFonts w:ascii="Calibri" w:hAnsi="Calibri"/>
          <w:sz w:val="22"/>
        </w:rPr>
        <w:t>Proactive optimization and cost management</w:t>
      </w:r>
    </w:p>
    <w:p>
      <w:pPr>
        <w:spacing w:after="80"/>
        <w:ind w:left="720" w:hanging="360"/>
      </w:pPr>
      <w:r>
        <w:rPr>
          <w:rFonts w:ascii="Calibri" w:hAnsi="Calibri"/>
          <w:sz w:val="22"/>
        </w:rPr>
        <w:t xml:space="preserve">• </w:t>
      </w:r>
      <w:r>
        <w:rPr>
          <w:rFonts w:ascii="Calibri" w:hAnsi="Calibri"/>
          <w:sz w:val="22"/>
        </w:rPr>
        <w:t>ML model retraining and accuracy monitoring</w:t>
      </w:r>
    </w:p>
    <w:p>
      <w:pPr>
        <w:spacing w:after="80"/>
        <w:ind w:left="720" w:hanging="360"/>
      </w:pPr>
      <w:r>
        <w:rPr>
          <w:rFonts w:ascii="Calibri" w:hAnsi="Calibri"/>
          <w:sz w:val="22"/>
        </w:rPr>
        <w:t xml:space="preserve">• </w:t>
      </w:r>
      <w:r>
        <w:rPr>
          <w:rFonts w:ascii="Calibri" w:hAnsi="Calibri"/>
          <w:sz w:val="22"/>
        </w:rPr>
        <w:t>AWS service limit management and scaling support</w:t>
      </w:r>
    </w:p>
    <w:p>
      <w:pPr>
        <w:spacing w:after="80"/>
        <w:ind w:left="720" w:hanging="360"/>
      </w:pPr>
      <w:r>
        <w:rPr>
          <w:rFonts w:ascii="Calibri" w:hAnsi="Calibri"/>
          <w:sz w:val="22"/>
        </w:rPr>
        <w:t xml:space="preserve">• </w:t>
      </w:r>
      <w:r>
        <w:rPr>
          <w:rFonts w:ascii="Calibri" w:hAnsi="Calibri"/>
          <w:sz w:val="22"/>
        </w:rPr>
        <w:t>Monthly performance and cost optimization reviews</w:t>
      </w:r>
    </w:p>
    <w:p>
      <w:pPr>
        <w:spacing w:after="160"/>
      </w:pPr>
      <w:r>
        <w:rPr>
          <w:rFonts w:ascii="Calibri" w:hAnsi="Calibri"/>
          <w:b/>
          <w:sz w:val="22"/>
        </w:rPr>
        <w:t>Transition Approach:</w:t>
      </w:r>
    </w:p>
    <w:p>
      <w:pPr>
        <w:spacing w:after="80"/>
        <w:ind w:left="720" w:hanging="360"/>
      </w:pPr>
      <w:r>
        <w:rPr>
          <w:rFonts w:ascii="Calibri" w:hAnsi="Calibri"/>
          <w:sz w:val="22"/>
        </w:rPr>
        <w:t xml:space="preserve">• </w:t>
      </w:r>
      <w:r>
        <w:rPr>
          <w:rFonts w:ascii="Calibri" w:hAnsi="Calibri"/>
          <w:sz w:val="22"/>
        </w:rPr>
        <w:t>Evaluation of managed services requirements during hypercare</w:t>
      </w:r>
    </w:p>
    <w:p>
      <w:pPr>
        <w:spacing w:after="80"/>
        <w:ind w:left="720" w:hanging="360"/>
      </w:pPr>
      <w:r>
        <w:rPr>
          <w:rFonts w:ascii="Calibri" w:hAnsi="Calibri"/>
          <w:sz w:val="22"/>
        </w:rPr>
        <w:t xml:space="preserve">• </w:t>
      </w:r>
      <w:r>
        <w:rPr>
          <w:rFonts w:ascii="Calibri" w:hAnsi="Calibri"/>
          <w:sz w:val="22"/>
        </w:rPr>
        <w:t>Service Level Agreement (SLA) definition for document processing</w:t>
      </w:r>
    </w:p>
    <w:p>
      <w:pPr>
        <w:spacing w:after="80"/>
        <w:ind w:left="720" w:hanging="360"/>
      </w:pPr>
      <w:r>
        <w:rPr>
          <w:rFonts w:ascii="Calibri" w:hAnsi="Calibri"/>
          <w:sz w:val="22"/>
        </w:rPr>
        <w:t xml:space="preserve">• </w:t>
      </w:r>
      <w:r>
        <w:rPr>
          <w:rFonts w:ascii="Calibri" w:hAnsi="Calibri"/>
          <w:sz w:val="22"/>
        </w:rPr>
        <w:t>Separate managed services contract and pricing</w:t>
      </w:r>
    </w:p>
    <w:p>
      <w:pPr>
        <w:spacing w:after="80"/>
        <w:ind w:left="720" w:hanging="360"/>
      </w:pPr>
      <w:r>
        <w:rPr>
          <w:rFonts w:ascii="Calibri" w:hAnsi="Calibri"/>
          <w:sz w:val="22"/>
        </w:rPr>
        <w:t xml:space="preserve">• </w:t>
      </w:r>
      <w:r>
        <w:rPr>
          <w:rFonts w:ascii="Calibri" w:hAnsi="Calibri"/>
          <w:sz w:val="22"/>
        </w:rPr>
        <w:t>Seamless transition from hypercare to managed services</w:t>
      </w:r>
    </w:p>
    <w:p>
      <w:pPr>
        <w:pStyle w:val="Heading2"/>
        <w:spacing w:before="240" w:after="120"/>
        <w:ind w:left="0" w:firstLine="0"/>
      </w:pPr>
      <w:r>
        <w:t>9.5 Assumptions</w:t>
      </w:r>
    </w:p>
    <w:p>
      <w:pPr>
        <w:pStyle w:val="Heading3"/>
        <w:spacing w:before="160" w:after="120"/>
        <w:ind w:left="0" w:firstLine="0"/>
      </w:pPr>
      <w:r>
        <w:t>9.5.1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ML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AWS infrastructure meets minimum requirements for AI/ML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AWS account access and appropriate IAM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AWS service costs directly with AWS (estimated $7,000-$10,000/month)</w:t>
      </w:r>
    </w:p>
    <w:p>
      <w:pPr>
        <w:pStyle w:val="Heading2"/>
        <w:spacing w:before="240" w:after="120"/>
        <w:ind w:left="0" w:firstLine="0"/>
      </w:pPr>
      <w:r>
        <w:t>9.6 Dependencies</w:t>
      </w:r>
    </w:p>
    <w:p>
      <w:pPr>
        <w:pStyle w:val="Heading3"/>
        <w:spacing w:before="160" w:after="120"/>
        <w:ind w:left="0" w:firstLine="0"/>
      </w:pPr>
      <w:r>
        <w:t>9.6.1 Project Dependencies</w:t>
      </w:r>
    </w:p>
    <w:p>
      <w:pPr>
        <w:spacing w:after="80"/>
        <w:ind w:left="720" w:hanging="360"/>
      </w:pPr>
      <w:r>
        <w:rPr>
          <w:rFonts w:ascii="Calibri" w:hAnsi="Calibri"/>
          <w:sz w:val="22"/>
        </w:rPr>
        <w:t xml:space="preserve">• </w:t>
      </w:r>
      <w:r>
        <w:rPr>
          <w:rFonts w:ascii="Calibri" w:hAnsi="Calibri"/>
          <w:sz w:val="22"/>
        </w:rPr>
        <w:t>AWS Account Access: Client provides AWS account access with appropriate permissions (Textract, Comprehend, SageMaker, S3, Lambda, API Gateway, CloudWatch)</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ML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AWS environment meets service limits and VPC/networking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AWS/Partner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$21,830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$26,830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$75,490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 &amp; Subscriptions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$2,784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$8,352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$4,087</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$12,261</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$115,951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($15,000)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$100,951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$33,701</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$168,353</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7</w:t>
      </w:r>
      <w:r>
        <w:fldChar w:fldCharType="end"/>
      </w:r>
      <w:r>
        <w:rPr>
          <w:rFonts w:ascii="Calibri" w:hAnsi="Calibri"/>
          <w:sz w:val="24"/>
        </w:rPr>
        <w:t>: Total Investment</w:t>
      </w:r>
    </w:p>
    <w:p>
      <w:pPr>
        <w:pStyle w:val="Heading2"/>
        <w:spacing w:before="240" w:after="120"/>
        <w:ind w:left="0" w:firstLine="0"/>
      </w:pPr>
      <w:r>
        <w:t>10.2 Partner Credits</w:t>
      </w:r>
    </w:p>
    <w:p>
      <w:pPr>
        <w:spacing w:after="160"/>
      </w:pPr>
      <w:r>
        <w:rPr>
          <w:rFonts w:ascii="Calibri" w:hAnsi="Calibri"/>
          <w:b/>
          <w:sz w:val="22"/>
        </w:rPr>
        <w:t>Year 1 Credits Applied:</w:t>
      </w:r>
      <w:r>
        <w:rPr>
          <w:rFonts w:ascii="Calibri" w:hAnsi="Calibri"/>
          <w:sz w:val="22"/>
        </w:rPr>
        <w:t xml:space="preserve"> $15,000 (13% reduction)</w:t>
      </w:r>
    </w:p>
    <w:p>
      <w:pPr>
        <w:spacing w:after="80"/>
        <w:ind w:left="720" w:hanging="360"/>
      </w:pPr>
      <w:r>
        <w:rPr>
          <w:rFonts w:ascii="Calibri" w:hAnsi="Calibri"/>
          <w:sz w:val="22"/>
        </w:rPr>
        <w:t xml:space="preserve">• </w:t>
      </w:r>
      <w:r>
        <w:rPr>
          <w:rFonts w:ascii="Calibri" w:hAnsi="Calibri"/>
          <w:b/>
          <w:sz w:val="22"/>
        </w:rPr>
        <w:t>AWS Partner Services Credit:</w:t>
      </w:r>
      <w:r>
        <w:rPr>
          <w:rFonts w:ascii="Calibri" w:hAnsi="Calibri"/>
          <w:sz w:val="22"/>
        </w:rPr>
        <w:t xml:space="preserve"> $10,000 applied to solution architecture and AI/ML integration</w:t>
      </w:r>
    </w:p>
    <w:p>
      <w:pPr>
        <w:spacing w:after="80"/>
        <w:ind w:left="720" w:hanging="360"/>
      </w:pPr>
      <w:r>
        <w:rPr>
          <w:rFonts w:ascii="Calibri" w:hAnsi="Calibri"/>
          <w:sz w:val="22"/>
        </w:rPr>
        <w:t xml:space="preserve">• </w:t>
      </w:r>
      <w:r>
        <w:rPr>
          <w:rFonts w:ascii="Calibri" w:hAnsi="Calibri"/>
          <w:b/>
          <w:sz w:val="22"/>
        </w:rPr>
        <w:t>AWS AI Services Consumption Credit:</w:t>
      </w:r>
      <w:r>
        <w:rPr>
          <w:rFonts w:ascii="Calibri" w:hAnsi="Calibri"/>
          <w:sz w:val="22"/>
        </w:rPr>
        <w:t xml:space="preserve"> $5,000 applied to Year 1 Amazon Textract usage</w:t>
      </w:r>
    </w:p>
    <w:p>
      <w:pPr>
        <w:spacing w:after="80"/>
        <w:ind w:left="720" w:hanging="360"/>
      </w:pPr>
      <w:r>
        <w:rPr>
          <w:rFonts w:ascii="Calibri" w:hAnsi="Calibri"/>
          <w:sz w:val="22"/>
        </w:rPr>
        <w:t xml:space="preserve">• </w:t>
      </w:r>
      <w:r>
        <w:rPr>
          <w:rFonts w:ascii="Calibri" w:hAnsi="Calibri"/>
          <w:sz w:val="22"/>
        </w:rPr>
        <w:t>Credits are real AWS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AWS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$100,951 (after credits) vs. $115,951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$168,353</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AWS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AI/ML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($26,830/year): AWS AI/ML services sized for small scope (50K pages/month):</w:t>
      </w:r>
    </w:p>
    <w:p>
      <w:pPr>
        <w:spacing w:after="80"/>
        <w:ind w:left="720" w:hanging="360"/>
      </w:pPr>
      <w:r>
        <w:rPr>
          <w:rFonts w:ascii="Calibri" w:hAnsi="Calibri"/>
          <w:sz w:val="22"/>
        </w:rPr>
        <w:t xml:space="preserve">• </w:t>
      </w:r>
      <w:r>
        <w:rPr>
          <w:rFonts w:ascii="Calibri" w:hAnsi="Calibri"/>
          <w:sz w:val="22"/>
        </w:rPr>
        <w:t>Amazon Textract (Document Analysis + Forms/Tables): $24,000/year</w:t>
      </w:r>
    </w:p>
    <w:p>
      <w:pPr>
        <w:spacing w:after="80"/>
        <w:ind w:left="720" w:hanging="360"/>
      </w:pPr>
      <w:r>
        <w:rPr>
          <w:rFonts w:ascii="Calibri" w:hAnsi="Calibri"/>
          <w:sz w:val="22"/>
        </w:rPr>
        <w:t xml:space="preserve">• </w:t>
      </w:r>
      <w:r>
        <w:rPr>
          <w:rFonts w:ascii="Calibri" w:hAnsi="Calibri"/>
          <w:sz w:val="22"/>
        </w:rPr>
        <w:t>AWS compute/storage (Lambda, S3, DynamoDB, API Gateway): $2,830/year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($2,784/year): Operational tooling for small scope:</w:t>
      </w:r>
    </w:p>
    <w:p>
      <w:pPr>
        <w:spacing w:after="80"/>
        <w:ind w:left="720" w:hanging="360"/>
      </w:pPr>
      <w:r>
        <w:rPr>
          <w:rFonts w:ascii="Calibri" w:hAnsi="Calibri"/>
          <w:sz w:val="22"/>
        </w:rPr>
        <w:t xml:space="preserve">• </w:t>
      </w:r>
      <w:r>
        <w:rPr>
          <w:rFonts w:ascii="Calibri" w:hAnsi="Calibri"/>
          <w:sz w:val="22"/>
        </w:rPr>
        <w:t>Amazon Augmented AI (A2I) for human review: $480/year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($4,087/year):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AWS service limit management</w:t>
      </w:r>
    </w:p>
    <w:p>
      <w:pPr>
        <w:spacing w:after="160"/>
      </w:pPr>
      <w:r>
        <w:rPr>
          <w:rFonts w:ascii="Calibri" w:hAnsi="Calibri"/>
          <w:sz w:val="22"/>
        </w:rPr>
        <w:t>Detailed breakdown including AWS service consumption estimates and sizing is provided in cost-breakdown.xlsx.</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AWS service costs are included in Cloud Infrastructure pricing ($26,830/year = ~$2,236/month)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pStyle w:val="Heading2"/>
        <w:spacing w:before="240" w:after="120"/>
        <w:ind w:left="0" w:firstLine="0"/>
      </w:pPr>
      <w:r>
        <w:t>11.1 General Terms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11.2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11.3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AI/ML methodologies and frameworks</w:t>
      </w:r>
    </w:p>
    <w:p>
      <w:pPr>
        <w:spacing w:after="80"/>
        <w:ind w:left="720" w:hanging="360"/>
      </w:pPr>
      <w:r>
        <w:rPr>
          <w:rFonts w:ascii="Calibri" w:hAnsi="Calibri"/>
          <w:sz w:val="22"/>
        </w:rPr>
        <w:t xml:space="preserve">• </w:t>
      </w:r>
      <w:r>
        <w:rPr>
          <w:rFonts w:ascii="Calibri" w:hAnsi="Calibri"/>
          <w:sz w:val="22"/>
        </w:rPr>
        <w:t>Custom ML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AWS service configurations and infrastructure code transfer to Client</w:t>
      </w:r>
    </w:p>
    <w:p>
      <w:pPr>
        <w:pStyle w:val="Heading2"/>
        <w:spacing w:before="240" w:after="120"/>
        <w:ind w:left="0" w:firstLine="0"/>
      </w:pPr>
      <w:r>
        <w:t>11.4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11.5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11.6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AI/ML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11.7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11.8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AWS - Intelligent Document Processing 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