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AWS On-Premise to Cloud Migration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AWS Cloud Migration solution using AWS native migration services including AWS MGN, AWS DMS, and CloudFormation templates included in this delivery.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for migrating on-premise workloads to AWS following the AWS MAP methodology.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 wave-based migration approach using AWS Application Migration Service (MGN) for server migration, AWS Database Migration Service (DMS) for database migration, and CloudFormation for landing zone infrastructure.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CloudFormation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Landing zone infrastructure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`scripts/cloudformation/`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CLI v2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MGN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Console/CLI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MGN agent installed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DMS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Console/CLI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DMS endpoints configured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landing zone with Control Tower multi-account 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with public, private, and database subnets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migrated via AWS MGN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RDS databases migrated via AWS DMS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S3 storage for application data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code modifications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software licensing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 &amp; Planning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Wave plan approved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Landing Zone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environment ready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Execution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apps migrated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Optimization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targets achieved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 ready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AWS CLI</w:t>
      </w:r>
      <w:r>
        <w:rPr>
          <w:rFonts w:ascii="Calibri" w:hAnsi="Calibri"/>
          <w:sz w:val="24"/>
        </w:rPr>
        <w:t xml:space="preserve"> v2.x - AWS service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3.9 -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boto3</w:t>
      </w:r>
      <w:r>
        <w:rPr>
          <w:rFonts w:ascii="Calibri" w:hAnsi="Calibri"/>
          <w:sz w:val="24"/>
        </w:rPr>
        <w:t xml:space="preserve"> - AWS SDK for Python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AWS MGN Agent</w:t>
      </w:r>
      <w:r>
        <w:rPr>
          <w:rFonts w:ascii="Calibri" w:hAnsi="Calibri"/>
          <w:sz w:val="24"/>
        </w:rPr>
        <w:t xml:space="preserve"> - Server migration</w:t>
      </w:r>
    </w:p>
    <w:p>
      <w:pPr>
        <w:pStyle w:val="Heading3"/>
        <w:spacing w:before="160" w:after="120"/>
        <w:ind w:left="0"/>
      </w:pPr>
      <w:r>
        <w:t>2.1.2 AWS CLI Installation</w:t>
      </w:r>
    </w:p>
    <w:p>
      <w:r>
        <w:rPr>
          <w:rFonts w:ascii="Calibri" w:hAnsi="Calibri"/>
          <w:sz w:val="24"/>
        </w:rPr>
        <w:t>Install AWS CLI v2 using the appropriate method.</w:t>
      </w:r>
    </w:p>
    <w:p>
      <w:pPr>
        <w:pStyle w:val="Heading2"/>
        <w:spacing w:before="240" w:after="120"/>
        <w:ind w:left="0"/>
      </w:pPr>
      <w:r>
        <w:t>2.2 AWS Account Configuration</w:t>
      </w:r>
    </w:p>
    <w:p>
      <w:r>
        <w:rPr>
          <w:rFonts w:ascii="Calibri" w:hAnsi="Calibri"/>
          <w:sz w:val="24"/>
        </w:rPr>
        <w:t>Configure AWS CLI profiles for migration operations.</w:t>
      </w:r>
    </w:p>
    <w:p>
      <w:pPr>
        <w:pStyle w:val="Heading3"/>
        <w:spacing w:before="160" w:after="120"/>
        <w:ind w:left="0"/>
      </w:pPr>
      <w:r>
        <w:t>2.2.1 Configure AWS Profiles</w:t>
      </w:r>
    </w:p>
    <w:p>
      <w:r>
        <w:rPr>
          <w:rFonts w:ascii="Calibri" w:hAnsi="Calibri"/>
          <w:sz w:val="24"/>
        </w:rPr>
        <w:t>Create profile for production account.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validation script to verify all requirements.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the AWS environment including landing zone and network infrastructure.</w:t>
      </w:r>
    </w:p>
    <w:p>
      <w:pPr>
        <w:pStyle w:val="Heading2"/>
        <w:spacing w:before="240" w:after="120"/>
        <w:ind w:left="0"/>
      </w:pPr>
      <w:r>
        <w:t>3.1 AWS Control Tower Setup</w:t>
      </w:r>
    </w:p>
    <w:p>
      <w:r>
        <w:rPr>
          <w:rFonts w:ascii="Calibri" w:hAnsi="Calibri"/>
          <w:sz w:val="24"/>
        </w:rPr>
        <w:t>Deploy AWS Control Tower for multi-account governance.</w:t>
      </w:r>
    </w:p>
    <w:p>
      <w:pPr>
        <w:pStyle w:val="Heading3"/>
        <w:spacing w:before="160" w:after="120"/>
        <w:ind w:left="0"/>
      </w:pPr>
      <w:r>
        <w:t>3.1.1 Enable Control Tower</w:t>
      </w:r>
    </w:p>
    <w:p>
      <w:r>
        <w:rPr>
          <w:rFonts w:ascii="Calibri" w:hAnsi="Calibri"/>
          <w:sz w:val="24"/>
        </w:rPr>
        <w:t>Configure Control Tower in the management account.</w:t>
      </w:r>
    </w:p>
    <w:p>
      <w:pPr>
        <w:pStyle w:val="Heading3"/>
        <w:spacing w:before="160" w:after="120"/>
        <w:ind w:left="0"/>
      </w:pPr>
      <w:r>
        <w:t>3.1.2 Account Structure</w:t>
      </w:r>
    </w:p>
    <w:p>
      <w:r>
        <w:rPr>
          <w:rFonts w:ascii="Calibri" w:hAnsi="Calibri"/>
          <w:sz w:val="24"/>
        </w:rPr>
        <w:t>Deploy the following account structure.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Master Account: Billing and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Account: Production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Account: Development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Services: Common infrastructure</w:t>
      </w:r>
    </w:p>
    <w:p>
      <w:pPr>
        <w:pStyle w:val="Heading2"/>
        <w:spacing w:before="240" w:after="120"/>
        <w:ind w:left="0"/>
      </w:pPr>
      <w:r>
        <w:t>3.2 VPC Configuration</w:t>
      </w:r>
    </w:p>
    <w:p>
      <w:r>
        <w:rPr>
          <w:rFonts w:ascii="Calibri" w:hAnsi="Calibri"/>
          <w:sz w:val="24"/>
        </w:rPr>
        <w:t>Deploy the production VPC using CloudFormation.</w:t>
      </w:r>
    </w:p>
    <w:p>
      <w:pPr>
        <w:pStyle w:val="Heading3"/>
        <w:spacing w:before="160" w:after="120"/>
        <w:ind w:left="0"/>
      </w:pPr>
      <w:r>
        <w:t>3.2.1 Environment Variables</w:t>
      </w:r>
    </w:p>
    <w:p>
      <w:r>
        <w:rPr>
          <w:rFonts w:ascii="Calibri" w:hAnsi="Calibri"/>
          <w:sz w:val="24"/>
        </w:rPr>
        <w:t>Set environment variables for deployment.</w:t>
      </w:r>
    </w:p>
    <w:p>
      <w:pPr>
        <w:pStyle w:val="Heading3"/>
        <w:spacing w:before="160" w:after="120"/>
        <w:ind w:left="0"/>
      </w:pPr>
      <w:r>
        <w:t>3.2.2 VPC Deployment</w:t>
      </w:r>
    </w:p>
    <w:p>
      <w:r>
        <w:rPr>
          <w:rFonts w:ascii="Calibri" w:hAnsi="Calibri"/>
          <w:sz w:val="24"/>
        </w:rPr>
        <w:t>Deploy VPC stack to production account.</w:t>
      </w:r>
    </w:p>
    <w:p>
      <w:pPr>
        <w:pStyle w:val="Heading2"/>
        <w:spacing w:before="240" w:after="120"/>
        <w:ind w:left="0"/>
      </w:pPr>
      <w:r>
        <w:t>3.3 Security Baseline</w:t>
      </w:r>
    </w:p>
    <w:p>
      <w:r>
        <w:rPr>
          <w:rFonts w:ascii="Calibri" w:hAnsi="Calibri"/>
          <w:sz w:val="24"/>
        </w:rPr>
        <w:t>Deploy security baseline configuration.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migration infrastructure. Each phase deploys a specific layer with validation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ALB, Auto Scaling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CloudTrail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deployment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10.0.0.0/16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two AZs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pStyle w:val="Heading3"/>
        <w:spacing w:before="160" w:after="120"/>
        <w:ind w:left="0"/>
      </w:pPr>
      <w:r>
        <w:t>4.2.2 Networking Deployment</w:t>
      </w:r>
    </w:p>
    <w:p>
      <w:pPr>
        <w:pStyle w:val="Heading3"/>
        <w:spacing w:before="160" w:after="120"/>
        <w:ind w:left="0"/>
      </w:pPr>
      <w:r>
        <w:t>4.2.3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controls including security groups, IAM roles, and KMS keys.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deployment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ALB, EC2, and 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for EC2 instances and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configuration</w:t>
      </w:r>
    </w:p>
    <w:p>
      <w:pPr>
        <w:pStyle w:val="Heading3"/>
        <w:spacing w:before="160" w:after="120"/>
        <w:ind w:left="0"/>
      </w:pPr>
      <w:r>
        <w:t>4.3.2 Security Deployment</w:t>
      </w:r>
    </w:p>
    <w:p>
      <w:pPr>
        <w:pStyle w:val="Heading3"/>
        <w:spacing w:before="160" w:after="120"/>
        <w:ind w:left="0"/>
      </w:pPr>
      <w:r>
        <w:t>4.3.3 Security Validation</w:t>
      </w:r>
    </w:p>
    <w:p>
      <w:r>
        <w:rPr>
          <w:rFonts w:ascii="Calibri" w:hAnsi="Calibri"/>
          <w:sz w:val="24"/>
        </w:rPr>
        <w:t>Verify security controls are properly configured.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migration infrastructure.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deployment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MGN replication settings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DMS replication instance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 Scaling Group configuration</w:t>
      </w:r>
    </w:p>
    <w:p>
      <w:pPr>
        <w:pStyle w:val="Heading3"/>
        <w:spacing w:before="160" w:after="120"/>
        <w:ind w:left="0"/>
      </w:pPr>
      <w:r>
        <w:t>4.4.2 AWS MGN Setup</w:t>
      </w:r>
    </w:p>
    <w:p>
      <w:r>
        <w:rPr>
          <w:rFonts w:ascii="Calibri" w:hAnsi="Calibri"/>
          <w:sz w:val="24"/>
        </w:rPr>
        <w:t>Configure AWS MGN for server migration.</w:t>
      </w:r>
    </w:p>
    <w:p>
      <w:pPr>
        <w:pStyle w:val="Heading3"/>
        <w:spacing w:before="160" w:after="120"/>
        <w:ind w:left="0"/>
      </w:pPr>
      <w:r>
        <w:t>4.4.3 AWS DMS Setup</w:t>
      </w:r>
    </w:p>
    <w:p>
      <w:r>
        <w:rPr>
          <w:rFonts w:ascii="Calibri" w:hAnsi="Calibri"/>
          <w:sz w:val="24"/>
        </w:rPr>
        <w:t>Configure AWS DMS for database migration.</w:t>
      </w:r>
    </w:p>
    <w:p>
      <w:pPr>
        <w:pStyle w:val="Heading3"/>
        <w:spacing w:before="160" w:after="120"/>
        <w:ind w:left="0"/>
      </w:pPr>
      <w:r>
        <w:t>4.4.4 Compute Validation</w:t>
      </w:r>
    </w:p>
    <w:p>
      <w:r>
        <w:rPr>
          <w:rFonts w:ascii="Calibri" w:hAnsi="Calibri"/>
          <w:sz w:val="24"/>
        </w:rPr>
        <w:t>Verify compute resources are ready.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infrastructure including CloudWatch and alerting.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deployment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alerting</w:t>
      </w:r>
    </w:p>
    <w:p>
      <w:pPr>
        <w:pStyle w:val="Heading3"/>
        <w:spacing w:before="160" w:after="120"/>
        <w:ind w:left="0"/>
      </w:pPr>
      <w:r>
        <w:t>4.5.2 CloudWatch Dashboard Deployment</w:t>
      </w:r>
    </w:p>
    <w:p>
      <w:r>
        <w:rPr>
          <w:rFonts w:ascii="Calibri" w:hAnsi="Calibri"/>
          <w:sz w:val="24"/>
        </w:rPr>
        <w:t>Deploy unified monitoring dashboard.</w:t>
      </w:r>
    </w:p>
    <w:p>
      <w:pPr>
        <w:pStyle w:val="Heading3"/>
        <w:spacing w:before="160" w:after="120"/>
        <w:ind w:left="0"/>
      </w:pPr>
      <w:r>
        <w:t>4.5.3 Monitoring Validation</w:t>
      </w:r>
    </w:p>
    <w:p>
      <w:r>
        <w:rPr>
          <w:rFonts w:ascii="Calibri" w:hAnsi="Calibri"/>
          <w:sz w:val="24"/>
        </w:rPr>
        <w:t>Verify monitoring configuration is complete.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the application-level configuration for migrated workloads.</w:t>
      </w:r>
    </w:p>
    <w:p>
      <w:pPr>
        <w:pStyle w:val="Heading2"/>
        <w:spacing w:before="240" w:after="120"/>
        <w:ind w:left="0"/>
      </w:pPr>
      <w:r>
        <w:t>5.1 AWS MGN Agent Installation</w:t>
      </w:r>
    </w:p>
    <w:p>
      <w:r>
        <w:rPr>
          <w:rFonts w:ascii="Calibri" w:hAnsi="Calibri"/>
          <w:sz w:val="24"/>
        </w:rPr>
        <w:t>Install AWS MGN agent on source servers.</w:t>
      </w:r>
    </w:p>
    <w:p>
      <w:pPr>
        <w:pStyle w:val="Heading2"/>
        <w:spacing w:before="240" w:after="120"/>
        <w:ind w:left="0"/>
      </w:pPr>
      <w:r>
        <w:t>5.2 Database Migration Configuration</w:t>
      </w:r>
    </w:p>
    <w:p>
      <w:r>
        <w:rPr>
          <w:rFonts w:ascii="Calibri" w:hAnsi="Calibri"/>
          <w:sz w:val="24"/>
        </w:rPr>
        <w:t>Configure AWS DMS for database migration.</w:t>
      </w:r>
    </w:p>
    <w:p>
      <w:pPr>
        <w:pStyle w:val="Heading3"/>
        <w:spacing w:before="160" w:after="120"/>
        <w:ind w:left="0"/>
      </w:pPr>
      <w:r>
        <w:t>5.2.1 Create Source Endpoint</w:t>
      </w:r>
    </w:p>
    <w:p>
      <w:pPr>
        <w:pStyle w:val="Heading3"/>
        <w:spacing w:before="160" w:after="120"/>
        <w:ind w:left="0"/>
      </w:pPr>
      <w:r>
        <w:t>5.2.2 Create Target Endpoint</w:t>
      </w:r>
    </w:p>
    <w:p>
      <w:pPr>
        <w:pStyle w:val="Heading2"/>
        <w:spacing w:before="240" w:after="120"/>
        <w:ind w:left="0"/>
      </w:pPr>
      <w:r>
        <w:t>5.3 Application Load Balancer Configuration</w:t>
      </w:r>
    </w:p>
    <w:p>
      <w:r>
        <w:rPr>
          <w:rFonts w:ascii="Calibri" w:hAnsi="Calibri"/>
          <w:sz w:val="24"/>
        </w:rPr>
        <w:t>Configure ALB for migrated applications.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to validate migration functionality.</w:t>
      </w:r>
    </w:p>
    <w:p>
      <w:pPr>
        <w:pStyle w:val="Heading2"/>
        <w:spacing w:before="240" w:after="120"/>
        <w:ind w:left="0"/>
      </w:pPr>
      <w:r>
        <w:t>6.1 Pre-Migration Testing</w:t>
      </w:r>
    </w:p>
    <w:p>
      <w:r>
        <w:rPr>
          <w:rFonts w:ascii="Calibri" w:hAnsi="Calibri"/>
          <w:sz w:val="24"/>
        </w:rPr>
        <w:t>Prepare for migration testing.</w:t>
      </w:r>
    </w:p>
    <w:p>
      <w:pPr>
        <w:pStyle w:val="Heading3"/>
        <w:spacing w:before="160" w:after="120"/>
        <w:ind w:left="0"/>
      </w:pPr>
      <w:r>
        <w:t>6.1.1 Pre-Test Checklist</w:t>
      </w:r>
    </w:p>
    <w:p>
      <w:r>
        <w:rPr>
          <w:rFonts w:ascii="Calibri" w:hAnsi="Calibri"/>
          <w:sz w:val="24"/>
        </w:rPr>
        <w:t>Complete the following before executing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AWS MGN agent installed on source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DMS endpoints tested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procedures documented</w:t>
      </w:r>
    </w:p>
    <w:p>
      <w:pPr>
        <w:pStyle w:val="Heading2"/>
        <w:spacing w:before="240" w:after="120"/>
        <w:ind w:left="0"/>
      </w:pPr>
      <w:r>
        <w:t>6.2 Migration Test Execution</w:t>
      </w:r>
    </w:p>
    <w:p>
      <w:r>
        <w:rPr>
          <w:rFonts w:ascii="Calibri" w:hAnsi="Calibri"/>
          <w:sz w:val="24"/>
        </w:rPr>
        <w:t>Execute pilot migration test.</w:t>
      </w:r>
    </w:p>
    <w:p>
      <w:pPr>
        <w:pStyle w:val="Heading2"/>
        <w:spacing w:before="240" w:after="120"/>
        <w:ind w:left="0"/>
      </w:pPr>
      <w:r>
        <w:t>6.3 Database Migration Validation</w:t>
      </w:r>
    </w:p>
    <w:p>
      <w:r>
        <w:rPr>
          <w:rFonts w:ascii="Calibri" w:hAnsi="Calibri"/>
          <w:sz w:val="24"/>
        </w:rPr>
        <w:t>Verify database migration accuracy.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for the migrated environment.</w:t>
      </w:r>
    </w:p>
    <w:p>
      <w:pPr>
        <w:pStyle w:val="Heading2"/>
        <w:spacing w:before="240" w:after="120"/>
        <w:ind w:left="0"/>
      </w:pPr>
      <w:r>
        <w:t>7.1 Security Controls Verification</w:t>
      </w:r>
    </w:p>
    <w:p>
      <w:r>
        <w:rPr>
          <w:rFonts w:ascii="Calibri" w:hAnsi="Calibri"/>
          <w:sz w:val="24"/>
        </w:rPr>
        <w:t>Verify security controls are properly configured.</w:t>
      </w:r>
    </w:p>
    <w:p>
      <w:pPr>
        <w:pStyle w:val="Heading3"/>
        <w:spacing w:before="160" w:after="120"/>
        <w:ind w:left="0"/>
      </w:pPr>
      <w:r>
        <w:t>7.1.1 Encryption Validation</w:t>
      </w:r>
    </w:p>
    <w:p>
      <w:r>
        <w:rPr>
          <w:rFonts w:ascii="Calibri" w:hAnsi="Calibri"/>
          <w:sz w:val="24"/>
        </w:rPr>
        <w:t>Verify encryption is enabled for all data stores.</w:t>
      </w:r>
    </w:p>
    <w:p>
      <w:pPr>
        <w:pStyle w:val="Heading3"/>
        <w:spacing w:before="160" w:after="120"/>
        <w:ind w:left="0"/>
      </w:pPr>
      <w:r>
        <w:t>7.1.2 Security Group Validation</w:t>
      </w:r>
    </w:p>
    <w:p>
      <w:r>
        <w:rPr>
          <w:rFonts w:ascii="Calibri" w:hAnsi="Calibri"/>
          <w:sz w:val="24"/>
        </w:rPr>
        <w:t>Verify security groups are correctly configured.</w:t>
      </w:r>
    </w:p>
    <w:p>
      <w:pPr>
        <w:pStyle w:val="Heading2"/>
        <w:spacing w:before="240" w:after="120"/>
        <w:ind w:left="0"/>
      </w:pPr>
      <w:r>
        <w:t>7.2 IAM Permissions Validation</w:t>
      </w:r>
    </w:p>
    <w:p>
      <w:r>
        <w:rPr>
          <w:rFonts w:ascii="Calibri" w:hAnsi="Calibri"/>
          <w:sz w:val="24"/>
        </w:rPr>
        <w:t>Verify IAM roles and policies are correctly configured.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the production cutover procedures.</w:t>
      </w:r>
    </w:p>
    <w:p>
      <w:pPr>
        <w:pStyle w:val="Heading2"/>
        <w:spacing w:before="240" w:after="120"/>
        <w:ind w:left="0"/>
      </w:pPr>
      <w:r>
        <w:t>8.1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pPr>
        <w:pStyle w:val="Heading3"/>
        <w:spacing w:before="160" w:after="120"/>
        <w:ind w:left="0"/>
      </w:pPr>
      <w:r>
        <w:t>8.1.1 Cutover Checklist</w:t>
      </w:r>
    </w:p>
    <w:p>
      <w:r>
        <w:rPr>
          <w:rFonts w:ascii="Calibri" w:hAnsi="Calibri"/>
          <w:sz w:val="24"/>
        </w:rPr>
        <w:t>Complete the following before cutover.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testing complete and signed 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procedures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Communication plan executed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</w:t>
      </w:r>
    </w:p>
    <w:p>
      <w:pPr>
        <w:pStyle w:val="Heading2"/>
        <w:spacing w:before="240" w:after="120"/>
        <w:ind w:left="0"/>
      </w:pPr>
      <w:r>
        <w:t>8.2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8.2.1 Launch Cutover Instances</w:t>
      </w:r>
    </w:p>
    <w:p>
      <w:pPr>
        <w:pStyle w:val="Heading3"/>
        <w:spacing w:before="160" w:after="120"/>
        <w:ind w:left="0"/>
      </w:pPr>
      <w:r>
        <w:t>8.2.2 Update DNS</w:t>
      </w:r>
    </w:p>
    <w:p>
      <w:r>
        <w:rPr>
          <w:rFonts w:ascii="Calibri" w:hAnsi="Calibri"/>
          <w:sz w:val="24"/>
        </w:rPr>
        <w:t>Update DNS to point to AWS resources.</w:t>
      </w:r>
    </w:p>
    <w:p>
      <w:pPr>
        <w:pStyle w:val="Heading2"/>
        <w:spacing w:before="240" w:after="120"/>
        <w:ind w:left="0"/>
      </w:pPr>
      <w:r>
        <w:t>8.3 Cutover Validation</w:t>
      </w:r>
    </w:p>
    <w:p>
      <w:r>
        <w:rPr>
          <w:rFonts w:ascii="Calibri" w:hAnsi="Calibri"/>
          <w:sz w:val="24"/>
        </w:rPr>
        <w:t>Verify cutover completed successfully.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operational handover procedures.</w:t>
      </w:r>
    </w:p>
    <w:p>
      <w:pPr>
        <w:pStyle w:val="Heading2"/>
        <w:spacing w:before="240" w:after="120"/>
        <w:ind w:left="0"/>
      </w:pPr>
      <w:r>
        <w:t>9.1 Documentation Handover</w:t>
      </w:r>
    </w:p>
    <w:p>
      <w:r>
        <w:rPr>
          <w:rFonts w:ascii="Calibri" w:hAnsi="Calibri"/>
          <w:sz w:val="24"/>
        </w:rPr>
        <w:t>Provide all documentation to operations team.</w:t>
      </w:r>
    </w:p>
    <w:p>
      <w:pPr>
        <w:pStyle w:val="Heading3"/>
        <w:spacing w:before="160" w:after="120"/>
        <w:ind w:left="0"/>
      </w:pPr>
      <w:r>
        <w:t>9.1.1 Delivered Documentation</w:t>
      </w:r>
    </w:p>
    <w:p>
      <w:r>
        <w:rPr>
          <w:rFonts w:ascii="Calibri" w:hAnsi="Calibri"/>
          <w:sz w:val="24"/>
        </w:rPr>
        <w:t>The following documentation is included in this delivery.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Detailed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Implementation Guide (this document)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 Plan and Results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Reference</w:t>
      </w:r>
    </w:p>
    <w:p>
      <w:pPr>
        <w:pStyle w:val="Heading2"/>
        <w:spacing w:before="240" w:after="120"/>
        <w:ind w:left="0"/>
      </w:pPr>
      <w:r>
        <w:t>9.2 Support Transition</w:t>
      </w:r>
    </w:p>
    <w:p>
      <w:r>
        <w:rPr>
          <w:rFonts w:ascii="Calibri" w:hAnsi="Calibri"/>
          <w:sz w:val="24"/>
        </w:rPr>
        <w:t>Transition support to operations team.</w:t>
      </w:r>
    </w:p>
    <w:p>
      <w:pPr>
        <w:pStyle w:val="Heading3"/>
        <w:spacing w:before="160" w:after="120"/>
        <w:ind w:left="0"/>
      </w:pPr>
      <w:r>
        <w:t>9.2.1 Hypercare Period</w:t>
      </w:r>
    </w:p>
    <w:p>
      <w:r>
        <w:rPr>
          <w:rFonts w:ascii="Calibri" w:hAnsi="Calibri"/>
          <w:sz w:val="24"/>
        </w:rPr>
        <w:t>30-day hypercare period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resolution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procedure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sessions</w:t>
      </w:r>
    </w:p>
    <w:p>
      <w:pPr>
        <w:pStyle w:val="Heading2"/>
        <w:spacing w:before="240" w:after="120"/>
        <w:ind w:left="0"/>
      </w:pPr>
      <w:r>
        <w:t>9.3 Operations Team Training</w:t>
      </w:r>
    </w:p>
    <w:p>
      <w:r>
        <w:rPr>
          <w:rFonts w:ascii="Calibri" w:hAnsi="Calibri"/>
          <w:sz w:val="24"/>
        </w:rPr>
        <w:t>Conduct training for operations team.</w:t>
      </w:r>
    </w:p>
    <w:p>
      <w:pPr>
        <w:pStyle w:val="Heading3"/>
        <w:spacing w:before="160" w:after="120"/>
        <w:ind w:left="0"/>
      </w:pPr>
      <w:r>
        <w:t>9.3.1 Training Topics</w:t>
      </w:r>
    </w:p>
    <w:p>
      <w:r>
        <w:rPr>
          <w:rFonts w:ascii="Calibri" w:hAnsi="Calibri"/>
          <w:sz w:val="24"/>
        </w:rPr>
        <w:t>The following topics are covered in operations training.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Console navigation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covers the training program for the migration solution.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Comprehensive training ensures operations team readiness.</w:t>
      </w:r>
    </w:p>
    <w:p>
      <w:pPr>
        <w:pStyle w:val="Heading3"/>
        <w:spacing w:before="160" w:after="120"/>
        <w:ind w:left="0"/>
      </w:pPr>
      <w:r>
        <w:t>10.1.1 Training Schedule</w:t>
      </w:r>
    </w:p>
    <w:p>
      <w:r>
        <w:rPr>
          <w:rFonts w:ascii="Calibri" w:hAnsi="Calibri"/>
          <w:sz w:val="24"/>
        </w:rPr>
        <w:t>The following training sessions are delivered.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Session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Delivery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Console Overview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Finance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Operations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Incident Response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On-site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Session</w:t>
      </w:r>
    </w:p>
    <w:p>
      <w:pPr>
        <w:pStyle w:val="Heading2"/>
        <w:spacing w:before="240" w:after="120"/>
        <w:ind w:left="0"/>
      </w:pPr>
      <w:r>
        <w:t>10.2 Training Materials</w:t>
      </w:r>
    </w:p>
    <w:p>
      <w:r>
        <w:rPr>
          <w:rFonts w:ascii="Calibri" w:hAnsi="Calibri"/>
          <w:sz w:val="24"/>
        </w:rPr>
        <w:t>Training materials are provided for ongoing reference.</w:t>
      </w:r>
    </w:p>
    <w:p>
      <w:pPr>
        <w:pStyle w:val="Heading3"/>
        <w:spacing w:before="160" w:after="120"/>
        <w:ind w:left="0"/>
      </w:pPr>
      <w:r>
        <w:t>10.2.1 Provided Materials</w:t>
      </w:r>
    </w:p>
    <w:p>
      <w:r>
        <w:rPr>
          <w:rFonts w:ascii="Calibri" w:hAnsi="Calibri"/>
          <w:sz w:val="24"/>
        </w:rPr>
        <w:t>The following materials are included.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AWS Administrator Guide (PDF)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tutorials (5 recordings)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reference cards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</w:t>
      </w:r>
    </w:p>
    <w:p>
      <w:pPr>
        <w:pStyle w:val="Heading2"/>
        <w:spacing w:before="240" w:after="120"/>
        <w:ind w:left="0"/>
      </w:pPr>
      <w:r>
        <w:t>10.3 Competency Validation</w:t>
      </w:r>
    </w:p>
    <w:p>
      <w:r>
        <w:rPr>
          <w:rFonts w:ascii="Calibri" w:hAnsi="Calibri"/>
          <w:sz w:val="24"/>
        </w:rPr>
        <w:t>Validate operations team competency.</w:t>
      </w:r>
    </w:p>
    <w:p>
      <w:pPr>
        <w:pStyle w:val="Heading3"/>
        <w:spacing w:before="160" w:after="120"/>
        <w:ind w:left="0"/>
      </w:pPr>
      <w:r>
        <w:t>10.3.1 Validation Criteria</w:t>
      </w:r>
    </w:p>
    <w:p>
      <w:r>
        <w:rPr>
          <w:rFonts w:ascii="Calibri" w:hAnsi="Calibri"/>
          <w:sz w:val="24"/>
        </w:rPr>
        <w:t>Operations team must demonstrate: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Ability to navigate AWS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Understanding of CloudWatch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of 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Familiarity with cost management tools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CloudFormation Template Reference</w:t>
      </w:r>
    </w:p>
    <w:p>
      <w:r>
        <w:rPr>
          <w:rFonts w:ascii="Calibri" w:hAnsi="Calibri"/>
          <w:sz w:val="24"/>
        </w:rPr>
        <w:t>The following templates are included in this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Template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`vpc.yaml`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`security.yaml`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`alb.yaml`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Load Balancer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`monitoring.yaml`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 dashboards and alarms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Template</w:t>
      </w:r>
    </w:p>
    <w:p>
      <w:pPr>
        <w:pStyle w:val="Heading2"/>
        <w:spacing w:before="240" w:after="120"/>
        <w:ind w:left="0"/>
      </w:pPr>
      <w:r>
        <w:t>11.2 Environment Variables Reference</w:t>
      </w:r>
    </w:p>
    <w:p>
      <w:r>
        <w:rPr>
          <w:rFonts w:ascii="Calibri" w:hAnsi="Calibri"/>
          <w:sz w:val="24"/>
        </w:rPr>
        <w:t>The following environment variables are used in deployment scripts.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Variable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`AWS_REGION`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 (us-east-1)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`PROJECT_NAME`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identifier for resource naming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`ENVIRONMENT`</w:t>
            </w:r>
          </w:p>
        </w:tc>
        <w:tc>
          <w:tcPr>
            <w:tcW w:type="dxa" w:w="65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 (production)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Variable</w:t>
      </w:r>
    </w:p>
    <w:p>
      <w:pPr>
        <w:pStyle w:val="Heading2"/>
        <w:spacing w:before="240" w:after="120"/>
        <w:ind w:left="0"/>
      </w:pPr>
      <w:r>
        <w:t>11.3 Troubleshooting Guide</w:t>
      </w:r>
    </w:p>
    <w:p>
      <w:r>
        <w:rPr>
          <w:rFonts w:ascii="Calibri" w:hAnsi="Calibri"/>
          <w:sz w:val="24"/>
        </w:rPr>
        <w:t>Common issues and resolution steps.</w:t>
      </w:r>
    </w:p>
    <w:p>
      <w:pPr>
        <w:pStyle w:val="Heading3"/>
        <w:spacing w:before="160" w:after="120"/>
        <w:ind w:left="0"/>
      </w:pPr>
      <w:r>
        <w:t>11.3.1 MGN Agent Not Connecting</w:t>
      </w:r>
    </w:p>
    <w:p>
      <w:r>
        <w:rPr>
          <w:rFonts w:ascii="Calibri" w:hAnsi="Calibri"/>
          <w:sz w:val="24"/>
        </w:rPr>
        <w:t>If MGN agent fails to connect:</w:t>
      </w:r>
    </w:p>
    <w:p>
      <w:pPr>
        <w:pStyle w:val="Heading3"/>
        <w:spacing w:before="160" w:after="120"/>
        <w:ind w:left="0"/>
      </w:pPr>
      <w:r>
        <w:t>11.3.2 DMS Replication Failures</w:t>
      </w:r>
    </w:p>
    <w:p>
      <w:r>
        <w:rPr>
          <w:rFonts w:ascii="Calibri" w:hAnsi="Calibri"/>
          <w:sz w:val="24"/>
        </w:rPr>
        <w:t>If DMS replication task fails:</w:t>
      </w:r>
    </w:p>
    <w:p>
      <w:pPr>
        <w:pStyle w:val="Heading2"/>
        <w:spacing w:before="240" w:after="120"/>
        <w:ind w:left="0"/>
      </w:pPr>
      <w:r>
        <w:t>11.4 Rollback Procedures</w:t>
      </w:r>
    </w:p>
    <w:p>
      <w:r>
        <w:rPr>
          <w:rFonts w:ascii="Calibri" w:hAnsi="Calibri"/>
          <w:sz w:val="24"/>
        </w:rPr>
        <w:t>If migration fails: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AWS On-Premise to Cloud Migration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