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Enterprise Cloud Migration &amp; Modernization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Acme Financial Services</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November 10, 2025</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Your Consulting Company</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Jane Doe</w:t>
              <w:br/>
              <w:t>jane.doe@consulting.com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OPP-ACM-2025-0042</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pPr/>
      <w:r>
        <w:fldChar w:fldCharType="begin"/>
      </w:r>
      <w:r>
        <w:instrText xml:space="preserve"> TOC \h \z \c "Table" </w:instrText>
      </w:r>
      <w:r>
        <w:fldChar w:fldCharType="separate"/>
      </w:r>
      <w:r>
        <w:rPr>
          <w:rFonts w:ascii="Times New Roman" w:hAnsi="Times New Roman"/>
          <w:sz w:val="24"/>
        </w:rPr>
        <w:t>Table 1: Project Deliverables and Acceptance Criteria</w:t>
        <w:tab/>
        <w:t>3</w:t>
        <w:br/>
      </w:r>
      <w:r>
        <w:rPr>
          <w:rFonts w:ascii="Times New Roman" w:hAnsi="Times New Roman"/>
          <w:sz w:val="24"/>
        </w:rPr>
        <w:t>Table 2: Project Milestones and Timeline</w:t>
        <w:tab/>
        <w:t>4</w:t>
        <w:br/>
      </w:r>
      <w:r>
        <w:rPr>
          <w:rFonts w:ascii="Times New Roman" w:hAnsi="Times New Roman"/>
          <w:sz w:val="24"/>
        </w:rPr>
        <w:t>Table 3: Project Milestones and Timeline</w:t>
        <w:tab/>
        <w:t>5</w:t>
        <w:br/>
      </w:r>
      <w:r>
        <w:rPr>
          <w:rFonts w:ascii="Times New Roman" w:hAnsi="Times New Roman"/>
          <w:sz w:val="24"/>
        </w:rPr>
        <w:t>Table 4: Roles and Responsibilities (RACI Matrix)</w:t>
        <w:tab/>
        <w:t>6</w:t>
        <w:br/>
      </w:r>
      <w:r>
        <w:rPr>
          <w:rFonts w:ascii="Times New Roman" w:hAnsi="Times New Roman"/>
          <w:sz w:val="24"/>
        </w:rPr>
        <w:t>Table 5: Implementation Tools and Technologies</w:t>
        <w:tab/>
        <w:t>7</w:t>
        <w:br/>
      </w:r>
      <w:r>
        <w:rPr>
          <w:rFonts w:ascii="Times New Roman" w:hAnsi="Times New Roman"/>
          <w:sz w:val="24"/>
        </w:rPr>
        <w:t>Table 6: Investment Summary</w:t>
        <w:tab/>
        <w:t>8</w:t>
      </w:r>
      <w:r>
        <w:fldChar w:fldCharType="end"/>
      </w:r>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pPr/>
      <w:r>
        <w:fldChar w:fldCharType="begin"/>
      </w:r>
      <w:r>
        <w:instrText xml:space="preserve"> TOC \h \z \c "Figure" </w:instrText>
      </w:r>
      <w:r>
        <w:fldChar w:fldCharType="separate"/>
      </w:r>
      <w:r>
        <w:rPr>
          <w:rFonts w:ascii="Times New Roman" w:hAnsi="Times New Roman"/>
          <w:sz w:val="24"/>
        </w:rPr>
        <w:t>Figure 1: Solution Architecture Diagram</w:t>
        <w:tab/>
        <w:t>11</w:t>
      </w:r>
      <w:r>
        <w:fldChar w:fldCharType="end"/>
      </w:r>
    </w:p>
    <w:p w14:paraId="42C2D44F" w14:textId="1410A98C" w:rsidR="00005CD9" w:rsidRPr="00366A13" w:rsidRDefault="00000000">
      <w:pPr>
        <w:rPr>
          <w:rFonts w:cs="Times New Roman"/>
        </w:rPr>
      </w:pPr>
      <w:r w:rsidRPr="00366A13">
        <w:rPr>
          <w:rFonts w:cs="Times New Roman"/>
        </w:rPr>
        <w:br w:type="page"/>
      </w:r>
    </w:p>
    <w:p>
      <w:pPr>
        <w:pStyle w:val="Heading1"/>
        <w:spacing w:before="160" w:after="120"/>
        <w:ind w:left="0" w:firstLine="0"/>
      </w:pPr>
      <w:r>
        <w:t>1 Executive Summary</w:t>
      </w:r>
    </w:p>
    <w:p>
      <w:pPr>
        <w:spacing w:after="160"/>
      </w:pPr>
      <w:r>
        <w:rPr>
          <w:rFonts w:ascii="Times New Roman" w:hAnsi="Times New Roman"/>
          <w:sz w:val="24"/>
        </w:rPr>
        <w:t>This Statement of Work (SOW) defines the scope, deliverables, roles, and terms for the Enterprise Cloud Migration &amp; Modernization project for Acme Financial Services. This engagement will deliver a modern, scalable, cloud-native 3-tier architecture to replace legacy on-premises systems and achieve digital transformation objectives including improved scalability, enhanced security, and reduced operational costs.</w:t>
      </w:r>
    </w:p>
    <w:p>
      <w:pPr>
        <w:pStyle w:val="Heading1"/>
        <w:spacing w:before="160" w:after="120"/>
        <w:ind w:left="0" w:firstLine="0"/>
      </w:pPr>
      <w:r>
        <w:t>2 Background &amp; Objectives</w:t>
      </w:r>
    </w:p>
    <w:p>
      <w:pPr>
        <w:pStyle w:val="Heading2"/>
        <w:spacing w:before="240" w:after="120"/>
        <w:ind w:left="0" w:firstLine="0"/>
      </w:pPr>
      <w:r>
        <w:t>2.1 Background</w:t>
      </w:r>
    </w:p>
    <w:p>
      <w:pPr>
        <w:spacing w:after="160"/>
      </w:pPr>
      <w:r>
        <w:rPr>
          <w:rFonts w:ascii="Times New Roman" w:hAnsi="Times New Roman"/>
          <w:sz w:val="24"/>
        </w:rPr>
        <w:t>Acme Financial Services currently operates legacy on-premises applications with monolithic architecture. Key challenges include:</w:t>
      </w:r>
    </w:p>
    <w:p>
      <w:pPr>
        <w:spacing w:after="80"/>
        <w:ind w:left="720" w:hanging="360"/>
      </w:pPr>
      <w:r>
        <w:rPr>
          <w:rFonts w:ascii="Times New Roman" w:hAnsi="Times New Roman"/>
          <w:sz w:val="24"/>
        </w:rPr>
        <w:t xml:space="preserve">• </w:t>
      </w:r>
      <w:r>
        <w:rPr>
          <w:rFonts w:ascii="Times New Roman" w:hAnsi="Times New Roman"/>
          <w:sz w:val="24"/>
        </w:rPr>
        <w:t>Limited scalability to handle peak transaction volumes</w:t>
      </w:r>
    </w:p>
    <w:p>
      <w:pPr>
        <w:spacing w:after="80"/>
        <w:ind w:left="720" w:hanging="360"/>
      </w:pPr>
      <w:r>
        <w:rPr>
          <w:rFonts w:ascii="Times New Roman" w:hAnsi="Times New Roman"/>
          <w:sz w:val="24"/>
        </w:rPr>
        <w:t xml:space="preserve">• </w:t>
      </w:r>
      <w:r>
        <w:rPr>
          <w:rFonts w:ascii="Times New Roman" w:hAnsi="Times New Roman"/>
          <w:sz w:val="24"/>
        </w:rPr>
        <w:t>High infrastructure maintenance costs and aging hardware</w:t>
      </w:r>
    </w:p>
    <w:p>
      <w:pPr>
        <w:spacing w:after="80"/>
        <w:ind w:left="720" w:hanging="360"/>
      </w:pPr>
      <w:r>
        <w:rPr>
          <w:rFonts w:ascii="Times New Roman" w:hAnsi="Times New Roman"/>
          <w:sz w:val="24"/>
        </w:rPr>
        <w:t xml:space="preserve">• </w:t>
      </w:r>
      <w:r>
        <w:rPr>
          <w:rFonts w:ascii="Times New Roman" w:hAnsi="Times New Roman"/>
          <w:sz w:val="24"/>
        </w:rPr>
        <w:t>Security concerns with legacy authentication and data protection</w:t>
      </w:r>
    </w:p>
    <w:p>
      <w:pPr>
        <w:spacing w:after="80"/>
        <w:ind w:left="720" w:hanging="360"/>
      </w:pPr>
      <w:r>
        <w:rPr>
          <w:rFonts w:ascii="Times New Roman" w:hAnsi="Times New Roman"/>
          <w:sz w:val="24"/>
        </w:rPr>
        <w:t xml:space="preserve">• </w:t>
      </w:r>
      <w:r>
        <w:rPr>
          <w:rFonts w:ascii="Times New Roman" w:hAnsi="Times New Roman"/>
          <w:sz w:val="24"/>
        </w:rPr>
        <w:t>Slow deployment cycles hindering time-to-market for new features</w:t>
      </w:r>
    </w:p>
    <w:p>
      <w:pPr>
        <w:spacing w:after="80"/>
        <w:ind w:left="720" w:hanging="360"/>
      </w:pPr>
      <w:r>
        <w:rPr>
          <w:rFonts w:ascii="Times New Roman" w:hAnsi="Times New Roman"/>
          <w:sz w:val="24"/>
        </w:rPr>
        <w:t xml:space="preserve">• </w:t>
      </w:r>
      <w:r>
        <w:rPr>
          <w:rFonts w:ascii="Times New Roman" w:hAnsi="Times New Roman"/>
          <w:sz w:val="24"/>
        </w:rPr>
        <w:t>Difficulty meeting regulatory compliance requirements</w:t>
      </w:r>
    </w:p>
    <w:p>
      <w:pPr>
        <w:pStyle w:val="Heading2"/>
        <w:spacing w:before="240" w:after="120"/>
        <w:ind w:left="0" w:firstLine="0"/>
      </w:pPr>
      <w:r>
        <w:t>2.2 Objectives</w:t>
      </w:r>
    </w:p>
    <w:p>
      <w:pPr>
        <w:spacing w:after="80"/>
        <w:ind w:left="720" w:hanging="360"/>
      </w:pPr>
      <w:r>
        <w:rPr>
          <w:rFonts w:ascii="Times New Roman" w:hAnsi="Times New Roman"/>
          <w:sz w:val="24"/>
        </w:rPr>
        <w:t xml:space="preserve">• </w:t>
      </w:r>
      <w:r>
        <w:rPr>
          <w:rFonts w:ascii="Times New Roman" w:hAnsi="Times New Roman"/>
          <w:sz w:val="24"/>
        </w:rPr>
        <w:t>Migrate core applications to cloud-native 3-tier architecture (Presentation, Application, Data layers)</w:t>
      </w:r>
    </w:p>
    <w:p>
      <w:pPr>
        <w:spacing w:after="80"/>
        <w:ind w:left="720" w:hanging="360"/>
      </w:pPr>
      <w:r>
        <w:rPr>
          <w:rFonts w:ascii="Times New Roman" w:hAnsi="Times New Roman"/>
          <w:sz w:val="24"/>
        </w:rPr>
        <w:t xml:space="preserve">• </w:t>
      </w:r>
      <w:r>
        <w:rPr>
          <w:rFonts w:ascii="Times New Roman" w:hAnsi="Times New Roman"/>
          <w:sz w:val="24"/>
        </w:rPr>
        <w:t>Achieve 99.9% uptime SLA with auto-scaling capabilities</w:t>
      </w:r>
    </w:p>
    <w:p>
      <w:pPr>
        <w:spacing w:after="80"/>
        <w:ind w:left="720" w:hanging="360"/>
      </w:pPr>
      <w:r>
        <w:rPr>
          <w:rFonts w:ascii="Times New Roman" w:hAnsi="Times New Roman"/>
          <w:sz w:val="24"/>
        </w:rPr>
        <w:t xml:space="preserve">• </w:t>
      </w:r>
      <w:r>
        <w:rPr>
          <w:rFonts w:ascii="Times New Roman" w:hAnsi="Times New Roman"/>
          <w:sz w:val="24"/>
        </w:rPr>
        <w:t>Reduce infrastructure costs by 30-40% through cloud optimization</w:t>
      </w:r>
    </w:p>
    <w:p>
      <w:pPr>
        <w:spacing w:after="80"/>
        <w:ind w:left="720" w:hanging="360"/>
      </w:pPr>
      <w:r>
        <w:rPr>
          <w:rFonts w:ascii="Times New Roman" w:hAnsi="Times New Roman"/>
          <w:sz w:val="24"/>
        </w:rPr>
        <w:t xml:space="preserve">• </w:t>
      </w:r>
      <w:r>
        <w:rPr>
          <w:rFonts w:ascii="Times New Roman" w:hAnsi="Times New Roman"/>
          <w:sz w:val="24"/>
        </w:rPr>
        <w:t>Implement modern security controls and compliance frameworks</w:t>
      </w:r>
    </w:p>
    <w:p>
      <w:pPr>
        <w:spacing w:after="80"/>
        <w:ind w:left="720" w:hanging="360"/>
      </w:pPr>
      <w:r>
        <w:rPr>
          <w:rFonts w:ascii="Times New Roman" w:hAnsi="Times New Roman"/>
          <w:sz w:val="24"/>
        </w:rPr>
        <w:t xml:space="preserve">• </w:t>
      </w:r>
      <w:r>
        <w:rPr>
          <w:rFonts w:ascii="Times New Roman" w:hAnsi="Times New Roman"/>
          <w:sz w:val="24"/>
        </w:rPr>
        <w:t>Enable CI/CD pipelines for faster feature deployment</w:t>
      </w:r>
    </w:p>
    <w:p>
      <w:pPr>
        <w:pStyle w:val="Heading2"/>
        <w:spacing w:before="240" w:after="120"/>
        <w:ind w:left="0" w:firstLine="0"/>
      </w:pPr>
      <w:r>
        <w:t>2.3 Success Metrics</w:t>
      </w:r>
    </w:p>
    <w:p>
      <w:pPr>
        <w:spacing w:after="80"/>
        <w:ind w:left="720" w:hanging="360"/>
      </w:pPr>
      <w:r>
        <w:rPr>
          <w:rFonts w:ascii="Times New Roman" w:hAnsi="Times New Roman"/>
          <w:sz w:val="24"/>
        </w:rPr>
        <w:t xml:space="preserve">• </w:t>
      </w:r>
      <w:r>
        <w:rPr>
          <w:rFonts w:ascii="Times New Roman" w:hAnsi="Times New Roman"/>
          <w:sz w:val="24"/>
        </w:rPr>
        <w:t>[Example metric, e.g., 99.9% uptime]</w:t>
      </w:r>
    </w:p>
    <w:p>
      <w:pPr>
        <w:spacing w:after="80"/>
        <w:ind w:left="720" w:hanging="360"/>
      </w:pPr>
      <w:r>
        <w:rPr>
          <w:rFonts w:ascii="Times New Roman" w:hAnsi="Times New Roman"/>
          <w:sz w:val="24"/>
        </w:rPr>
        <w:t xml:space="preserve">• </w:t>
      </w:r>
      <w:r>
        <w:rPr>
          <w:rFonts w:ascii="Times New Roman" w:hAnsi="Times New Roman"/>
          <w:sz w:val="24"/>
        </w:rPr>
        <w:t>[e.g., Application latency &lt; X ms]</w:t>
      </w:r>
    </w:p>
    <w:p>
      <w:pPr>
        <w:spacing w:after="80"/>
        <w:ind w:left="720" w:hanging="360"/>
      </w:pPr>
      <w:r>
        <w:rPr>
          <w:rFonts w:ascii="Times New Roman" w:hAnsi="Times New Roman"/>
          <w:sz w:val="24"/>
        </w:rPr>
        <w:t xml:space="preserve">• </w:t>
      </w:r>
      <w:r>
        <w:rPr>
          <w:rFonts w:ascii="Times New Roman" w:hAnsi="Times New Roman"/>
          <w:sz w:val="24"/>
        </w:rPr>
        <w:t>[e.g., Zero critical issues during cutover]</w:t>
      </w:r>
    </w:p>
    <w:p>
      <w:pPr>
        <w:spacing w:after="80"/>
        <w:ind w:left="720" w:hanging="360"/>
      </w:pPr>
      <w:r>
        <w:rPr>
          <w:rFonts w:ascii="Times New Roman" w:hAnsi="Times New Roman"/>
          <w:sz w:val="24"/>
        </w:rPr>
        <w:t xml:space="preserve">• </w:t>
      </w:r>
      <w:r>
        <w:rPr>
          <w:rFonts w:ascii="Times New Roman" w:hAnsi="Times New Roman"/>
          <w:sz w:val="24"/>
        </w:rPr>
        <w:t>[e.g., 20–30% cost reduction within 12 months]</w:t>
      </w:r>
    </w:p>
    <w:p>
      <w:pPr>
        <w:pStyle w:val="Heading1"/>
        <w:spacing w:before="160" w:after="120"/>
        <w:ind w:left="0" w:firstLine="0"/>
      </w:pPr>
      <w:r>
        <w:t>3 Scope of Work</w:t>
      </w:r>
    </w:p>
    <w:p>
      <w:pPr>
        <w:pStyle w:val="Heading2"/>
        <w:spacing w:before="240" w:after="120"/>
        <w:ind w:left="0" w:firstLine="0"/>
      </w:pPr>
      <w:r>
        <w:t>3.1 In Scope</w:t>
      </w:r>
    </w:p>
    <w:p>
      <w:pPr>
        <w:spacing w:after="80"/>
        <w:ind w:left="720" w:hanging="360"/>
      </w:pPr>
      <w:r>
        <w:rPr>
          <w:rFonts w:ascii="Times New Roman" w:hAnsi="Times New Roman"/>
          <w:sz w:val="24"/>
        </w:rPr>
        <w:t xml:space="preserve">• </w:t>
      </w:r>
      <w:r>
        <w:rPr>
          <w:rFonts w:ascii="Times New Roman" w:hAnsi="Times New Roman"/>
          <w:sz w:val="24"/>
        </w:rPr>
        <w:t>[Discovery and assessment activities]</w:t>
      </w:r>
    </w:p>
    <w:p>
      <w:pPr>
        <w:spacing w:after="80"/>
        <w:ind w:left="720" w:hanging="360"/>
      </w:pPr>
      <w:r>
        <w:rPr>
          <w:rFonts w:ascii="Times New Roman" w:hAnsi="Times New Roman"/>
          <w:sz w:val="24"/>
        </w:rPr>
        <w:t xml:space="preserve">• </w:t>
      </w:r>
      <w:r>
        <w:rPr>
          <w:rFonts w:ascii="Times New Roman" w:hAnsi="Times New Roman"/>
          <w:sz w:val="24"/>
        </w:rPr>
        <w:t>[Infrastructure or platform setup]</w:t>
      </w:r>
    </w:p>
    <w:p>
      <w:pPr>
        <w:spacing w:after="80"/>
        <w:ind w:left="720" w:hanging="360"/>
      </w:pPr>
      <w:r>
        <w:rPr>
          <w:rFonts w:ascii="Times New Roman" w:hAnsi="Times New Roman"/>
          <w:sz w:val="24"/>
        </w:rPr>
        <w:t xml:space="preserve">• </w:t>
      </w:r>
      <w:r>
        <w:rPr>
          <w:rFonts w:ascii="Times New Roman" w:hAnsi="Times New Roman"/>
          <w:sz w:val="24"/>
        </w:rPr>
        <w:t>[System configuration and integration]</w:t>
      </w:r>
    </w:p>
    <w:p>
      <w:pPr>
        <w:spacing w:after="80"/>
        <w:ind w:left="720" w:hanging="360"/>
      </w:pPr>
      <w:r>
        <w:rPr>
          <w:rFonts w:ascii="Times New Roman" w:hAnsi="Times New Roman"/>
          <w:sz w:val="24"/>
        </w:rPr>
        <w:t xml:space="preserve">• </w:t>
      </w:r>
      <w:r>
        <w:rPr>
          <w:rFonts w:ascii="Times New Roman" w:hAnsi="Times New Roman"/>
          <w:sz w:val="24"/>
        </w:rPr>
        <w:t>[Data migration and validation]</w:t>
      </w:r>
    </w:p>
    <w:p>
      <w:pPr>
        <w:spacing w:after="80"/>
        <w:ind w:left="720" w:hanging="360"/>
      </w:pPr>
      <w:r>
        <w:rPr>
          <w:rFonts w:ascii="Times New Roman" w:hAnsi="Times New Roman"/>
          <w:sz w:val="24"/>
        </w:rPr>
        <w:t xml:space="preserve">• </w:t>
      </w:r>
      <w:r>
        <w:rPr>
          <w:rFonts w:ascii="Times New Roman" w:hAnsi="Times New Roman"/>
          <w:sz w:val="24"/>
        </w:rPr>
        <w:t>[Testing and quality assurance]</w:t>
      </w:r>
    </w:p>
    <w:p>
      <w:pPr>
        <w:spacing w:after="80"/>
        <w:ind w:left="720" w:hanging="360"/>
      </w:pPr>
      <w:r>
        <w:rPr>
          <w:rFonts w:ascii="Times New Roman" w:hAnsi="Times New Roman"/>
          <w:sz w:val="24"/>
        </w:rPr>
        <w:t xml:space="preserve">• </w:t>
      </w:r>
      <w:r>
        <w:rPr>
          <w:rFonts w:ascii="Times New Roman" w:hAnsi="Times New Roman"/>
          <w:sz w:val="24"/>
        </w:rPr>
        <w:t>[Knowledge transfer and documentation]</w:t>
      </w:r>
    </w:p>
    <w:p>
      <w:pPr>
        <w:pStyle w:val="Heading2"/>
        <w:spacing w:before="240" w:after="120"/>
        <w:ind w:left="0" w:firstLine="0"/>
      </w:pPr>
      <w:r>
        <w:t>3.2 Activities</w:t>
      </w:r>
    </w:p>
    <w:p>
      <w:pPr>
        <w:pStyle w:val="Heading3"/>
        <w:spacing w:before="160" w:after="120"/>
        <w:ind w:left="0" w:firstLine="0"/>
      </w:pPr>
      <w:r>
        <w:t>3.2.1 Phase 1 – Discovery &amp; Assessment</w:t>
      </w:r>
    </w:p>
    <w:p>
      <w:pPr>
        <w:spacing w:after="160"/>
      </w:pPr>
      <w:r>
        <w:rPr>
          <w:rFonts w:ascii="Times New Roman" w:hAnsi="Times New Roman"/>
          <w:sz w:val="24"/>
        </w:rPr>
        <w:t>During this initial phase, the Vendor will perform a comprehensive assessment of the Client's current state. This includes analyzing existing systems, identifying requirements, and determining the optimal approach for implementation.</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Comprehensive discovery and inventory</w:t>
      </w:r>
    </w:p>
    <w:p>
      <w:pPr>
        <w:spacing w:after="80"/>
        <w:ind w:left="720" w:hanging="360"/>
      </w:pPr>
      <w:r>
        <w:rPr>
          <w:rFonts w:ascii="Times New Roman" w:hAnsi="Times New Roman"/>
          <w:sz w:val="24"/>
        </w:rPr>
        <w:t xml:space="preserve">• </w:t>
      </w:r>
      <w:r>
        <w:rPr>
          <w:rFonts w:ascii="Times New Roman" w:hAnsi="Times New Roman"/>
          <w:sz w:val="24"/>
        </w:rPr>
        <w:t>Requirements gathering and stakeholder interviews</w:t>
      </w:r>
    </w:p>
    <w:p>
      <w:pPr>
        <w:spacing w:after="80"/>
        <w:ind w:left="720" w:hanging="360"/>
      </w:pPr>
      <w:r>
        <w:rPr>
          <w:rFonts w:ascii="Times New Roman" w:hAnsi="Times New Roman"/>
          <w:sz w:val="24"/>
        </w:rPr>
        <w:t xml:space="preserve">• </w:t>
      </w:r>
      <w:r>
        <w:rPr>
          <w:rFonts w:ascii="Times New Roman" w:hAnsi="Times New Roman"/>
          <w:sz w:val="24"/>
        </w:rPr>
        <w:t>Current-state documentation and analysis</w:t>
      </w:r>
    </w:p>
    <w:p>
      <w:pPr>
        <w:spacing w:after="80"/>
        <w:ind w:left="720" w:hanging="360"/>
      </w:pPr>
      <w:r>
        <w:rPr>
          <w:rFonts w:ascii="Times New Roman" w:hAnsi="Times New Roman"/>
          <w:sz w:val="24"/>
        </w:rPr>
        <w:t xml:space="preserve">• </w:t>
      </w:r>
      <w:r>
        <w:rPr>
          <w:rFonts w:ascii="Times New Roman" w:hAnsi="Times New Roman"/>
          <w:sz w:val="24"/>
        </w:rPr>
        <w:t>Solution architecture design</w:t>
      </w:r>
    </w:p>
    <w:p>
      <w:pPr>
        <w:spacing w:after="80"/>
        <w:ind w:left="720" w:hanging="360"/>
      </w:pPr>
      <w:r>
        <w:rPr>
          <w:rFonts w:ascii="Times New Roman" w:hAnsi="Times New Roman"/>
          <w:sz w:val="24"/>
        </w:rPr>
        <w:t xml:space="preserve">• </w:t>
      </w:r>
      <w:r>
        <w:rPr>
          <w:rFonts w:ascii="Times New Roman" w:hAnsi="Times New Roman"/>
          <w:sz w:val="24"/>
        </w:rPr>
        <w:t>Implementation planning and prioritization</w:t>
      </w:r>
    </w:p>
    <w:p>
      <w:pPr>
        <w:spacing w:after="80"/>
        <w:ind w:left="720" w:hanging="360"/>
      </w:pPr>
      <w:r>
        <w:rPr>
          <w:rFonts w:ascii="Times New Roman" w:hAnsi="Times New Roman"/>
          <w:sz w:val="24"/>
        </w:rPr>
        <w:t xml:space="preserve">• </w:t>
      </w:r>
      <w:r>
        <w:rPr>
          <w:rFonts w:ascii="Times New Roman" w:hAnsi="Times New Roman"/>
          <w:sz w:val="24"/>
        </w:rPr>
        <w:t>Cost estimation and resource planning</w:t>
      </w:r>
    </w:p>
    <w:p>
      <w:pPr>
        <w:spacing w:after="160"/>
      </w:pPr>
      <w:r>
        <w:rPr>
          <w:rFonts w:ascii="Times New Roman" w:hAnsi="Times New Roman"/>
          <w:sz w:val="24"/>
        </w:rPr>
        <w:t>This phase concludes with an Assessment Report that outlines the proposed plan, scope, risks, and timeline.</w:t>
      </w:r>
    </w:p>
    <w:p>
      <w:pPr>
        <w:pStyle w:val="Heading3"/>
        <w:spacing w:before="160" w:after="120"/>
        <w:ind w:left="0" w:firstLine="0"/>
      </w:pPr>
      <w:r>
        <w:t>3.2.2 Phase 2 – Solution Design &amp; Environment Setup</w:t>
      </w:r>
    </w:p>
    <w:p>
      <w:pPr>
        <w:spacing w:after="160"/>
      </w:pPr>
      <w:r>
        <w:rPr>
          <w:rFonts w:ascii="Times New Roman" w:hAnsi="Times New Roman"/>
          <w:sz w:val="24"/>
        </w:rPr>
        <w:t>In this phase, the foundational infrastructure is provisioned and configured based on industry best practices. This includes environment setup, network configuration, security controls, monitoring, and access management.</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Infrastructure and platform deployment</w:t>
      </w:r>
    </w:p>
    <w:p>
      <w:pPr>
        <w:spacing w:after="80"/>
        <w:ind w:left="720" w:hanging="360"/>
      </w:pPr>
      <w:r>
        <w:rPr>
          <w:rFonts w:ascii="Times New Roman" w:hAnsi="Times New Roman"/>
          <w:sz w:val="24"/>
        </w:rPr>
        <w:t xml:space="preserve">• </w:t>
      </w:r>
      <w:r>
        <w:rPr>
          <w:rFonts w:ascii="Times New Roman" w:hAnsi="Times New Roman"/>
          <w:sz w:val="24"/>
        </w:rPr>
        <w:t>Network connectivity and configuration</w:t>
      </w:r>
    </w:p>
    <w:p>
      <w:pPr>
        <w:spacing w:after="80"/>
        <w:ind w:left="720" w:hanging="360"/>
      </w:pPr>
      <w:r>
        <w:rPr>
          <w:rFonts w:ascii="Times New Roman" w:hAnsi="Times New Roman"/>
          <w:sz w:val="24"/>
        </w:rPr>
        <w:t xml:space="preserve">• </w:t>
      </w:r>
      <w:r>
        <w:rPr>
          <w:rFonts w:ascii="Times New Roman" w:hAnsi="Times New Roman"/>
          <w:sz w:val="24"/>
        </w:rPr>
        <w:t>Centralized logging and monitoring setup</w:t>
      </w:r>
    </w:p>
    <w:p>
      <w:pPr>
        <w:spacing w:after="80"/>
        <w:ind w:left="720" w:hanging="360"/>
      </w:pPr>
      <w:r>
        <w:rPr>
          <w:rFonts w:ascii="Times New Roman" w:hAnsi="Times New Roman"/>
          <w:sz w:val="24"/>
        </w:rPr>
        <w:t xml:space="preserve">• </w:t>
      </w:r>
      <w:r>
        <w:rPr>
          <w:rFonts w:ascii="Times New Roman" w:hAnsi="Times New Roman"/>
          <w:sz w:val="24"/>
        </w:rPr>
        <w:t>Access control, authentication, and authorization policies</w:t>
      </w:r>
    </w:p>
    <w:p>
      <w:pPr>
        <w:spacing w:after="80"/>
        <w:ind w:left="720" w:hanging="360"/>
      </w:pPr>
      <w:r>
        <w:rPr>
          <w:rFonts w:ascii="Times New Roman" w:hAnsi="Times New Roman"/>
          <w:sz w:val="24"/>
        </w:rPr>
        <w:t xml:space="preserve">• </w:t>
      </w:r>
      <w:r>
        <w:rPr>
          <w:rFonts w:ascii="Times New Roman" w:hAnsi="Times New Roman"/>
          <w:sz w:val="24"/>
        </w:rPr>
        <w:t>Security baseline configuration</w:t>
      </w:r>
    </w:p>
    <w:p>
      <w:pPr>
        <w:spacing w:after="80"/>
        <w:ind w:left="720" w:hanging="360"/>
      </w:pPr>
      <w:r>
        <w:rPr>
          <w:rFonts w:ascii="Times New Roman" w:hAnsi="Times New Roman"/>
          <w:sz w:val="24"/>
        </w:rPr>
        <w:t xml:space="preserve">• </w:t>
      </w:r>
      <w:r>
        <w:rPr>
          <w:rFonts w:ascii="Times New Roman" w:hAnsi="Times New Roman"/>
          <w:sz w:val="24"/>
        </w:rPr>
        <w:t>Implementation of backup strategies and disaster recovery setup</w:t>
      </w:r>
    </w:p>
    <w:p>
      <w:pPr>
        <w:spacing w:after="160"/>
      </w:pPr>
      <w:r>
        <w:rPr>
          <w:rFonts w:ascii="Times New Roman" w:hAnsi="Times New Roman"/>
          <w:sz w:val="24"/>
        </w:rPr>
        <w:t>By the end of this phase, the Client will have a secure, production-ready environment for the solution.</w:t>
      </w:r>
    </w:p>
    <w:p>
      <w:pPr>
        <w:pStyle w:val="Heading3"/>
        <w:spacing w:before="160" w:after="120"/>
        <w:ind w:left="0" w:firstLine="0"/>
      </w:pPr>
      <w:r>
        <w:t>3.2.3 Phase 3 – Implementation &amp; Execution</w:t>
      </w:r>
    </w:p>
    <w:p>
      <w:pPr>
        <w:spacing w:after="160"/>
      </w:pPr>
      <w:r>
        <w:rPr>
          <w:rFonts w:ascii="Times New Roman" w:hAnsi="Times New Roman"/>
          <w:sz w:val="24"/>
        </w:rPr>
        <w:t>Implementation will occur in well-defined phases based on business priority and complexity. Each phase follows a repeatable process with automated workflows for consistency and risk reduction.</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Component development and configuration</w:t>
      </w:r>
    </w:p>
    <w:p>
      <w:pPr>
        <w:spacing w:after="80"/>
        <w:ind w:left="720" w:hanging="360"/>
      </w:pPr>
      <w:r>
        <w:rPr>
          <w:rFonts w:ascii="Times New Roman" w:hAnsi="Times New Roman"/>
          <w:sz w:val="24"/>
        </w:rPr>
        <w:t xml:space="preserve">• </w:t>
      </w:r>
      <w:r>
        <w:rPr>
          <w:rFonts w:ascii="Times New Roman" w:hAnsi="Times New Roman"/>
          <w:sz w:val="24"/>
        </w:rPr>
        <w:t>Data migration and integration implementation</w:t>
      </w:r>
    </w:p>
    <w:p>
      <w:pPr>
        <w:spacing w:after="80"/>
        <w:ind w:left="720" w:hanging="360"/>
      </w:pPr>
      <w:r>
        <w:rPr>
          <w:rFonts w:ascii="Times New Roman" w:hAnsi="Times New Roman"/>
          <w:sz w:val="24"/>
        </w:rPr>
        <w:t xml:space="preserve">• </w:t>
      </w:r>
      <w:r>
        <w:rPr>
          <w:rFonts w:ascii="Times New Roman" w:hAnsi="Times New Roman"/>
          <w:sz w:val="24"/>
        </w:rPr>
        <w:t>System configuration and tuning</w:t>
      </w:r>
    </w:p>
    <w:p>
      <w:pPr>
        <w:spacing w:after="80"/>
        <w:ind w:left="720" w:hanging="360"/>
      </w:pPr>
      <w:r>
        <w:rPr>
          <w:rFonts w:ascii="Times New Roman" w:hAnsi="Times New Roman"/>
          <w:sz w:val="24"/>
        </w:rPr>
        <w:t xml:space="preserve">• </w:t>
      </w:r>
      <w:r>
        <w:rPr>
          <w:rFonts w:ascii="Times New Roman" w:hAnsi="Times New Roman"/>
          <w:sz w:val="24"/>
        </w:rPr>
        <w:t>Incremental testing and validation</w:t>
      </w:r>
    </w:p>
    <w:p>
      <w:pPr>
        <w:spacing w:after="80"/>
        <w:ind w:left="720" w:hanging="360"/>
      </w:pPr>
      <w:r>
        <w:rPr>
          <w:rFonts w:ascii="Times New Roman" w:hAnsi="Times New Roman"/>
          <w:sz w:val="24"/>
        </w:rPr>
        <w:t xml:space="preserve">• </w:t>
      </w:r>
      <w:r>
        <w:rPr>
          <w:rFonts w:ascii="Times New Roman" w:hAnsi="Times New Roman"/>
          <w:sz w:val="24"/>
        </w:rPr>
        <w:t>Performance optimization</w:t>
      </w:r>
    </w:p>
    <w:p>
      <w:pPr>
        <w:spacing w:after="80"/>
        <w:ind w:left="720" w:hanging="360"/>
      </w:pPr>
      <w:r>
        <w:rPr>
          <w:rFonts w:ascii="Times New Roman" w:hAnsi="Times New Roman"/>
          <w:sz w:val="24"/>
        </w:rPr>
        <w:t xml:space="preserve">• </w:t>
      </w:r>
      <w:r>
        <w:rPr>
          <w:rFonts w:ascii="Times New Roman" w:hAnsi="Times New Roman"/>
          <w:sz w:val="24"/>
        </w:rPr>
        <w:t>Issue remediation and quality assurance</w:t>
      </w:r>
    </w:p>
    <w:p>
      <w:pPr>
        <w:spacing w:after="160"/>
      </w:pPr>
      <w:r>
        <w:rPr>
          <w:rFonts w:ascii="Times New Roman" w:hAnsi="Times New Roman"/>
          <w:sz w:val="24"/>
        </w:rPr>
        <w:t>After each phase, the Vendor will coordinate validation and sign-off with the Client before proceeding.</w:t>
      </w:r>
    </w:p>
    <w:p>
      <w:pPr>
        <w:pStyle w:val="Heading3"/>
        <w:spacing w:before="160" w:after="120"/>
        <w:ind w:left="0" w:firstLine="0"/>
      </w:pPr>
      <w:r>
        <w:t>3.2.4 Phase 4 – Testing &amp; Validation</w:t>
      </w:r>
    </w:p>
    <w:p>
      <w:pPr>
        <w:spacing w:after="160"/>
      </w:pPr>
      <w:r>
        <w:rPr>
          <w:rFonts w:ascii="Times New Roman" w:hAnsi="Times New Roman"/>
          <w:sz w:val="24"/>
        </w:rPr>
        <w:t>In the Testing and Validation phase, the solution undergoes thorough functional, performance, and security validation to ensure it meets required SLAs and compliance standards. Test cases and scripts will be executed based on Client-defined acceptance criteria.</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Smoke testing and sanity checks</w:t>
      </w:r>
    </w:p>
    <w:p>
      <w:pPr>
        <w:spacing w:after="80"/>
        <w:ind w:left="720" w:hanging="360"/>
      </w:pPr>
      <w:r>
        <w:rPr>
          <w:rFonts w:ascii="Times New Roman" w:hAnsi="Times New Roman"/>
          <w:sz w:val="24"/>
        </w:rPr>
        <w:t xml:space="preserve">• </w:t>
      </w:r>
      <w:r>
        <w:rPr>
          <w:rFonts w:ascii="Times New Roman" w:hAnsi="Times New Roman"/>
          <w:sz w:val="24"/>
        </w:rPr>
        <w:t>Performance benchmarking and load testing</w:t>
      </w:r>
    </w:p>
    <w:p>
      <w:pPr>
        <w:spacing w:after="80"/>
        <w:ind w:left="720" w:hanging="360"/>
      </w:pPr>
      <w:r>
        <w:rPr>
          <w:rFonts w:ascii="Times New Roman" w:hAnsi="Times New Roman"/>
          <w:sz w:val="24"/>
        </w:rPr>
        <w:t xml:space="preserve">• </w:t>
      </w:r>
      <w:r>
        <w:rPr>
          <w:rFonts w:ascii="Times New Roman" w:hAnsi="Times New Roman"/>
          <w:sz w:val="24"/>
        </w:rPr>
        <w:t>Security and compliance validation</w:t>
      </w:r>
    </w:p>
    <w:p>
      <w:pPr>
        <w:spacing w:after="80"/>
        <w:ind w:left="720" w:hanging="360"/>
      </w:pPr>
      <w:r>
        <w:rPr>
          <w:rFonts w:ascii="Times New Roman" w:hAnsi="Times New Roman"/>
          <w:sz w:val="24"/>
        </w:rPr>
        <w:t xml:space="preserve">• </w:t>
      </w:r>
      <w:r>
        <w:rPr>
          <w:rFonts w:ascii="Times New Roman" w:hAnsi="Times New Roman"/>
          <w:sz w:val="24"/>
        </w:rPr>
        <w:t>Failover and resiliency testing</w:t>
      </w:r>
    </w:p>
    <w:p>
      <w:pPr>
        <w:spacing w:after="80"/>
        <w:ind w:left="720" w:hanging="360"/>
      </w:pPr>
      <w:r>
        <w:rPr>
          <w:rFonts w:ascii="Times New Roman" w:hAnsi="Times New Roman"/>
          <w:sz w:val="24"/>
        </w:rPr>
        <w:t xml:space="preserve">• </w:t>
      </w:r>
      <w:r>
        <w:rPr>
          <w:rFonts w:ascii="Times New Roman" w:hAnsi="Times New Roman"/>
          <w:sz w:val="24"/>
        </w:rPr>
        <w:t>User Acceptance Testing (UAT) coordination</w:t>
      </w:r>
    </w:p>
    <w:p>
      <w:pPr>
        <w:spacing w:after="80"/>
        <w:ind w:left="720" w:hanging="360"/>
      </w:pPr>
      <w:r>
        <w:rPr>
          <w:rFonts w:ascii="Times New Roman" w:hAnsi="Times New Roman"/>
          <w:sz w:val="24"/>
        </w:rPr>
        <w:t xml:space="preserve">• </w:t>
      </w:r>
      <w:r>
        <w:rPr>
          <w:rFonts w:ascii="Times New Roman" w:hAnsi="Times New Roman"/>
          <w:sz w:val="24"/>
        </w:rPr>
        <w:t>Go-live readiness review</w:t>
      </w:r>
    </w:p>
    <w:p>
      <w:pPr>
        <w:spacing w:after="160"/>
      </w:pPr>
      <w:r>
        <w:rPr>
          <w:rFonts w:ascii="Times New Roman" w:hAnsi="Times New Roman"/>
          <w:sz w:val="24"/>
        </w:rPr>
        <w:t>Cutover will be coordinated with all relevant stakeholders and executed during an approved maintenance window, with well-documented rollback procedures in place.</w:t>
      </w:r>
    </w:p>
    <w:p>
      <w:pPr>
        <w:pStyle w:val="Heading3"/>
        <w:spacing w:before="160" w:after="120"/>
        <w:ind w:left="0" w:firstLine="0"/>
      </w:pPr>
      <w:r>
        <w:t>3.2.5 Phase 5 – Handover &amp; Post-Implementation Support</w:t>
      </w:r>
    </w:p>
    <w:p>
      <w:pPr>
        <w:spacing w:after="160"/>
      </w:pPr>
      <w:r>
        <w:rPr>
          <w:rFonts w:ascii="Times New Roman" w:hAnsi="Times New Roman"/>
          <w:sz w:val="24"/>
        </w:rPr>
        <w:t>Following successful implementation and cutover, the focus shifts to ensuring operational continuity and knowledge transfer. The Vendor will provide a period of hypercare support and equip the Client's team with the documentation, tools, and processes needed for ongoing maintenance and optimization.</w:t>
      </w:r>
    </w:p>
    <w:p>
      <w:pPr>
        <w:spacing w:after="160"/>
      </w:pPr>
      <w:r>
        <w:rPr>
          <w:rFonts w:ascii="Times New Roman" w:hAnsi="Times New Roman"/>
          <w:sz w:val="24"/>
        </w:rPr>
        <w:t>Activities include:</w:t>
      </w:r>
    </w:p>
    <w:p>
      <w:pPr>
        <w:spacing w:after="80"/>
        <w:ind w:left="720" w:hanging="360"/>
      </w:pPr>
      <w:r>
        <w:rPr>
          <w:rFonts w:ascii="Times New Roman" w:hAnsi="Times New Roman"/>
          <w:sz w:val="24"/>
        </w:rPr>
        <w:t xml:space="preserve">• </w:t>
      </w:r>
      <w:r>
        <w:rPr>
          <w:rFonts w:ascii="Times New Roman" w:hAnsi="Times New Roman"/>
          <w:sz w:val="24"/>
        </w:rPr>
        <w:t>Delivery of as-built documentation (including architecture diagrams, configurations, monitoring setup, etc.)</w:t>
      </w:r>
    </w:p>
    <w:p>
      <w:pPr>
        <w:spacing w:after="80"/>
        <w:ind w:left="720" w:hanging="360"/>
      </w:pPr>
      <w:r>
        <w:rPr>
          <w:rFonts w:ascii="Times New Roman" w:hAnsi="Times New Roman"/>
          <w:sz w:val="24"/>
        </w:rPr>
        <w:t xml:space="preserve">• </w:t>
      </w:r>
      <w:r>
        <w:rPr>
          <w:rFonts w:ascii="Times New Roman" w:hAnsi="Times New Roman"/>
          <w:sz w:val="24"/>
        </w:rPr>
        <w:t>Runbook and SOPs for day-to-day operations</w:t>
      </w:r>
    </w:p>
    <w:p>
      <w:pPr>
        <w:spacing w:after="80"/>
        <w:ind w:left="720" w:hanging="360"/>
      </w:pPr>
      <w:r>
        <w:rPr>
          <w:rFonts w:ascii="Times New Roman" w:hAnsi="Times New Roman"/>
          <w:sz w:val="24"/>
        </w:rPr>
        <w:t xml:space="preserve">• </w:t>
      </w:r>
      <w:r>
        <w:rPr>
          <w:rFonts w:ascii="Times New Roman" w:hAnsi="Times New Roman"/>
          <w:sz w:val="24"/>
        </w:rPr>
        <w:t>Live or recorded knowledge transfer sessions for operations and application teams</w:t>
      </w:r>
    </w:p>
    <w:p>
      <w:pPr>
        <w:spacing w:after="80"/>
        <w:ind w:left="720" w:hanging="360"/>
      </w:pPr>
      <w:r>
        <w:rPr>
          <w:rFonts w:ascii="Times New Roman" w:hAnsi="Times New Roman"/>
          <w:sz w:val="24"/>
        </w:rPr>
        <w:t xml:space="preserve">• </w:t>
      </w:r>
      <w:r>
        <w:rPr>
          <w:rFonts w:ascii="Times New Roman" w:hAnsi="Times New Roman"/>
          <w:sz w:val="24"/>
        </w:rPr>
        <w:t>Optimization recommendations</w:t>
      </w:r>
    </w:p>
    <w:p>
      <w:pPr>
        <w:spacing w:after="80"/>
        <w:ind w:left="720" w:hanging="360"/>
      </w:pPr>
      <w:r>
        <w:rPr>
          <w:rFonts w:ascii="Times New Roman" w:hAnsi="Times New Roman"/>
          <w:sz w:val="24"/>
        </w:rPr>
        <w:t xml:space="preserve">• </w:t>
      </w:r>
      <w:r>
        <w:rPr>
          <w:rFonts w:ascii="Times New Roman" w:hAnsi="Times New Roman"/>
          <w:sz w:val="24"/>
        </w:rPr>
        <w:t>Optional transition to a managed services model for ongoing support, if contracted</w:t>
      </w:r>
    </w:p>
    <w:p>
      <w:pPr>
        <w:pStyle w:val="Heading1"/>
        <w:spacing w:before="160" w:after="120"/>
        <w:ind w:left="0" w:firstLine="0"/>
      </w:pPr>
      <w:r>
        <w:t>4 Out of Scope</w:t>
      </w:r>
    </w:p>
    <w:p>
      <w:pPr>
        <w:pStyle w:val="Heading2"/>
        <w:spacing w:before="240" w:after="120"/>
        <w:ind w:left="0" w:firstLine="0"/>
      </w:pPr>
      <w:r>
        <w:t>4.1 Exclusions</w:t>
      </w:r>
    </w:p>
    <w:p>
      <w:pPr>
        <w:spacing w:after="160"/>
      </w:pPr>
      <w:r>
        <w:rPr>
          <w:rFonts w:ascii="Times New Roman" w:hAnsi="Times New Roman"/>
          <w:sz w:val="24"/>
        </w:rPr>
        <w:t>These items are not in scope unless added via change control:</w:t>
      </w:r>
    </w:p>
    <w:p>
      <w:pPr>
        <w:spacing w:after="80"/>
        <w:ind w:left="720" w:hanging="360"/>
      </w:pPr>
      <w:r>
        <w:rPr>
          <w:rFonts w:ascii="Times New Roman" w:hAnsi="Times New Roman"/>
          <w:sz w:val="24"/>
        </w:rPr>
        <w:t xml:space="preserve">• </w:t>
      </w:r>
      <w:r>
        <w:rPr>
          <w:rFonts w:ascii="Times New Roman" w:hAnsi="Times New Roman"/>
          <w:sz w:val="24"/>
        </w:rPr>
        <w:t>[e.g., Application refactoring or custom development]</w:t>
      </w:r>
    </w:p>
    <w:p>
      <w:pPr>
        <w:spacing w:after="80"/>
        <w:ind w:left="720" w:hanging="360"/>
      </w:pPr>
      <w:r>
        <w:rPr>
          <w:rFonts w:ascii="Times New Roman" w:hAnsi="Times New Roman"/>
          <w:sz w:val="24"/>
        </w:rPr>
        <w:t xml:space="preserve">• </w:t>
      </w:r>
      <w:r>
        <w:rPr>
          <w:rFonts w:ascii="Times New Roman" w:hAnsi="Times New Roman"/>
          <w:sz w:val="24"/>
        </w:rPr>
        <w:t>[e.g., Hardware procurement or disposal]</w:t>
      </w:r>
    </w:p>
    <w:p>
      <w:pPr>
        <w:spacing w:after="80"/>
        <w:ind w:left="720" w:hanging="360"/>
      </w:pPr>
      <w:r>
        <w:rPr>
          <w:rFonts w:ascii="Times New Roman" w:hAnsi="Times New Roman"/>
          <w:sz w:val="24"/>
        </w:rPr>
        <w:t xml:space="preserve">• </w:t>
      </w:r>
      <w:r>
        <w:rPr>
          <w:rFonts w:ascii="Times New Roman" w:hAnsi="Times New Roman"/>
          <w:sz w:val="24"/>
        </w:rPr>
        <w:t>[e.g., Managed services post-implementation (unless separately contracted)]</w:t>
      </w:r>
    </w:p>
    <w:p>
      <w:pPr>
        <w:spacing w:after="80"/>
        <w:ind w:left="720" w:hanging="360"/>
      </w:pPr>
      <w:r>
        <w:rPr>
          <w:rFonts w:ascii="Times New Roman" w:hAnsi="Times New Roman"/>
          <w:sz w:val="24"/>
        </w:rPr>
        <w:t xml:space="preserve">• </w:t>
      </w:r>
      <w:r>
        <w:rPr>
          <w:rFonts w:ascii="Times New Roman" w:hAnsi="Times New Roman"/>
          <w:sz w:val="24"/>
        </w:rPr>
        <w:t>[e.g., Training for end users]</w:t>
      </w:r>
    </w:p>
    <w:p>
      <w:pPr>
        <w:pStyle w:val="Heading1"/>
        <w:spacing w:before="160" w:after="120"/>
        <w:ind w:left="0" w:firstLine="0"/>
      </w:pPr>
      <w:r>
        <w:t>5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Deliverable</w:t>
            </w:r>
          </w:p>
        </w:tc>
        <w:tc>
          <w:tcPr>
            <w:tcW w:type="dxa" w:w="191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Type</w:t>
            </w:r>
          </w:p>
        </w:tc>
        <w:tc>
          <w:tcPr>
            <w:tcW w:type="dxa" w:w="120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Due Date</w:t>
            </w:r>
          </w:p>
        </w:tc>
        <w:tc>
          <w:tcPr>
            <w:tcW w:type="dxa" w:w="221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Acceptance By</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Assessment Report</w:t>
            </w:r>
          </w:p>
        </w:tc>
        <w:tc>
          <w:tcPr>
            <w:tcW w:type="dxa" w:w="191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0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21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Solution Design Document</w:t>
            </w:r>
          </w:p>
        </w:tc>
        <w:tc>
          <w:tcPr>
            <w:tcW w:type="dxa" w:w="191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0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21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[Technical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Runbook</w:t>
            </w:r>
          </w:p>
        </w:tc>
        <w:tc>
          <w:tcPr>
            <w:tcW w:type="dxa" w:w="191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0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21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[Ops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4</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As-Built Documentation</w:t>
            </w:r>
          </w:p>
        </w:tc>
        <w:tc>
          <w:tcPr>
            <w:tcW w:type="dxa" w:w="191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0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21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Knowledge Transfer Sessions</w:t>
            </w:r>
          </w:p>
        </w:tc>
        <w:tc>
          <w:tcPr>
            <w:tcW w:type="dxa" w:w="191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Live/Recorded</w:t>
            </w:r>
          </w:p>
        </w:tc>
        <w:tc>
          <w:tcPr>
            <w:tcW w:type="dxa" w:w="120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21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Team]</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1</w:t>
      </w:r>
      <w:r>
        <w:fldChar w:fldCharType="end"/>
      </w:r>
      <w:r>
        <w:rPr>
          <w:rFonts w:ascii="Times New Roman" w:hAnsi="Times New Roman"/>
          <w:sz w:val="24"/>
        </w:rPr>
        <w:t>: Project Deliverables and Acceptance Criteria</w:t>
      </w:r>
    </w:p>
    <w:p>
      <w:pPr>
        <w:pStyle w:val="Heading1"/>
        <w:spacing w:before="160" w:after="120"/>
        <w:ind w:left="0" w:firstLine="0"/>
      </w:pPr>
      <w:r>
        <w:t>6 Project Plan &amp; Timeline</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Milestone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Target 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M1</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Assessment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M2</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Environment Ready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M3</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M4</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Testing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Go-Live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 Launch</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End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Support Period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2</w:t>
      </w:r>
      <w:r>
        <w:fldChar w:fldCharType="end"/>
      </w:r>
      <w:r>
        <w:rPr>
          <w:rFonts w:ascii="Times New Roman" w:hAnsi="Times New Roman"/>
          <w:sz w:val="24"/>
        </w:rPr>
        <w:t>: Project Milestones and Timeline</w:t>
      </w:r>
    </w:p>
    <w:p>
      <w:pPr>
        <w:pStyle w:val="Heading2"/>
        <w:spacing w:before="240" w:after="120"/>
        <w:ind w:left="0" w:firstLine="0"/>
      </w:pPr>
      <w:r>
        <w:t>6.1 Milestones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Milestone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Description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Target 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M1</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Assessment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M2</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Environment Ready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M3</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M4</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Testing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Go-Live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Production Launch</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End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Support Period Complete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3</w:t>
      </w:r>
      <w:r>
        <w:fldChar w:fldCharType="end"/>
      </w:r>
      <w:r>
        <w:rPr>
          <w:rFonts w:ascii="Times New Roman" w:hAnsi="Times New Roman"/>
          <w:sz w:val="24"/>
        </w:rPr>
        <w:t>: Project Milestones and Timeline</w:t>
      </w:r>
    </w:p>
    <w:p>
      <w:pPr>
        <w:pStyle w:val="Heading1"/>
        <w:spacing w:before="160" w:after="120"/>
        <w:ind w:left="0" w:firstLine="0"/>
      </w:pPr>
      <w:r>
        <w:t>7 Roles &amp; Responsibilities (RACI)</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Task/Role</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PM</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Arch</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DevOps</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Client IT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Client Sec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SME</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Discovery &amp; Requirements Gathering</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Solution Architecture &amp; Design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Setup</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Implementation Planning</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System Configuration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Testing &amp; Validation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Security Configuration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Monitoring &amp; Observability Setup</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&amp; Post-Launch Support</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Knowledge Transfer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4</w:t>
      </w:r>
      <w:r>
        <w:fldChar w:fldCharType="end"/>
      </w:r>
      <w:r>
        <w:rPr>
          <w:rFonts w:ascii="Times New Roman" w:hAnsi="Times New Roman"/>
          <w:sz w:val="24"/>
        </w:rPr>
        <w:t>: Roles and Responsibilities (RACI Matrix)</w:t>
      </w:r>
    </w:p>
    <w:p>
      <w:pPr>
        <w:spacing w:after="160"/>
      </w:pPr>
      <w:r>
        <w:rPr>
          <w:rFonts w:ascii="Times New Roman" w:hAnsi="Times New Roman"/>
          <w:sz w:val="24"/>
        </w:rPr>
        <w:t xml:space="preserve">Legend: </w:t>
      </w:r>
      <w:r>
        <w:rPr>
          <w:rFonts w:ascii="Times New Roman" w:hAnsi="Times New Roman"/>
          <w:b/>
          <w:sz w:val="24"/>
        </w:rPr>
        <w:t>R</w:t>
      </w:r>
      <w:r>
        <w:rPr>
          <w:rFonts w:ascii="Times New Roman" w:hAnsi="Times New Roman"/>
          <w:sz w:val="24"/>
        </w:rPr>
        <w:t xml:space="preserve"> = Responsible | </w:t>
      </w:r>
      <w:r>
        <w:rPr>
          <w:rFonts w:ascii="Times New Roman" w:hAnsi="Times New Roman"/>
          <w:b/>
          <w:sz w:val="24"/>
        </w:rPr>
        <w:t>A</w:t>
      </w:r>
      <w:r>
        <w:rPr>
          <w:rFonts w:ascii="Times New Roman" w:hAnsi="Times New Roman"/>
          <w:sz w:val="24"/>
        </w:rPr>
        <w:t xml:space="preserve"> = Accountable | </w:t>
      </w:r>
      <w:r>
        <w:rPr>
          <w:rFonts w:ascii="Times New Roman" w:hAnsi="Times New Roman"/>
          <w:b/>
          <w:sz w:val="24"/>
        </w:rPr>
        <w:t>C</w:t>
      </w:r>
      <w:r>
        <w:rPr>
          <w:rFonts w:ascii="Times New Roman" w:hAnsi="Times New Roman"/>
          <w:sz w:val="24"/>
        </w:rPr>
        <w:t xml:space="preserve"> = Consulted | </w:t>
      </w:r>
      <w:r>
        <w:rPr>
          <w:rFonts w:ascii="Times New Roman" w:hAnsi="Times New Roman"/>
          <w:b/>
          <w:sz w:val="24"/>
        </w:rPr>
        <w:t>I</w:t>
      </w:r>
      <w:r>
        <w:rPr>
          <w:rFonts w:ascii="Times New Roman" w:hAnsi="Times New Roman"/>
          <w:sz w:val="24"/>
        </w:rPr>
        <w:t xml:space="preserve"> = Informed</w:t>
      </w:r>
    </w:p>
    <w:p>
      <w:pPr>
        <w:pStyle w:val="Heading1"/>
        <w:spacing w:before="160" w:after="120"/>
        <w:ind w:left="0" w:firstLine="0"/>
      </w:pPr>
      <w:r>
        <w:t>8 Architecture &amp; Technical Design</w:t>
      </w:r>
    </w:p>
    <w:p>
      <w:pPr>
        <w:pStyle w:val="Heading2"/>
        <w:spacing w:before="240" w:after="120"/>
        <w:ind w:left="0" w:firstLine="0"/>
      </w:pPr>
      <w:r>
        <w:t>8.1 Architecture Overview</w:t>
      </w:r>
    </w:p>
    <w:p>
      <w:pPr>
        <w:spacing w:after="160"/>
      </w:pPr>
      <w:r>
        <w:rPr>
          <w:rFonts w:ascii="Times New Roman" w:hAnsi="Times New Roman"/>
          <w:sz w:val="24"/>
        </w:rPr>
        <w:t>The proposed architecture is designed to provide a secure, scalable, and compliant foundation for current and future workloads. The architecture aligns with industry best practices and uses automation where possible to streamline deployment, security, and ongoing operations.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Mar>
              <w:top w:w="100" w:type="dxa"/>
              <w:left w:w="100" w:type="dxa"/>
              <w:bottom w:w="100" w:type="dxa"/>
              <w:right w:w="100" w:type="dxa"/>
            </w:tcMar>
          </w:tcPr>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5029200" cy="2828925"/>
                          </a:xfrm>
                          <a:prstGeom prst="rect"/>
                        </pic:spPr>
                      </pic:pic>
                    </a:graphicData>
                  </a:graphic>
                </wp:inline>
              </w:drawing>
            </w:r>
          </w:p>
        </w:tc>
      </w:tr>
    </w:tbl>
    <w:p>
      <w:pPr>
        <w:pStyle w:val="Caption"/>
        <w:spacing w:before="60" w:after="240"/>
        <w:jc w:val="center"/>
      </w:pPr>
      <w:r>
        <w:rPr>
          <w:rFonts w:ascii="Times New Roman" w:hAnsi="Times New Roman"/>
          <w:sz w:val="24"/>
        </w:rPr>
        <w:t xml:space="preserve">Figure </w:t>
      </w:r>
      <w:r>
        <w:fldChar w:fldCharType="begin"/>
      </w:r>
      <w:r>
        <w:instrText xml:space="preserve"> SEQ Figure \* ARABIC </w:instrText>
      </w:r>
      <w:r>
        <w:fldChar w:fldCharType="separate"/>
      </w:r>
      <w:r>
        <w:rPr>
          <w:rFonts w:ascii="Times New Roman" w:hAnsi="Times New Roman"/>
          <w:sz w:val="24"/>
        </w:rPr>
        <w:t>1</w:t>
      </w:r>
      <w:r>
        <w:fldChar w:fldCharType="end"/>
      </w:r>
      <w:r>
        <w:rPr>
          <w:rFonts w:ascii="Times New Roman" w:hAnsi="Times New Roman"/>
          <w:sz w:val="24"/>
        </w:rPr>
        <w:t>: Solution Architecture Diagram</w:t>
      </w:r>
    </w:p>
    <w:p>
      <w:pPr>
        <w:pStyle w:val="Heading2"/>
        <w:spacing w:before="240" w:after="120"/>
        <w:ind w:left="0" w:firstLine="0"/>
      </w:pPr>
      <w:r>
        <w:t>8.2 Architecture Type</w:t>
      </w:r>
    </w:p>
    <w:p>
      <w:pPr>
        <w:spacing w:after="160"/>
      </w:pPr>
      <w:r>
        <w:rPr>
          <w:rFonts w:ascii="Times New Roman" w:hAnsi="Times New Roman"/>
          <w:sz w:val="24"/>
        </w:rPr>
        <w:t>The deployment will follow [e.g., multi-tier, microservices, serverless, hybrid] architecture. This approach enforces clear separation of concerns, allows for granular security controls, and enables future scaling with centralized governance.</w:t>
      </w:r>
    </w:p>
    <w:p>
      <w:pPr>
        <w:spacing w:after="160"/>
      </w:pPr>
      <w:r>
        <w:rPr>
          <w:rFonts w:ascii="Times New Roman" w:hAnsi="Times New Roman"/>
          <w:sz w:val="24"/>
        </w:rPr>
        <w:t>Key architectural components include:</w:t>
      </w:r>
    </w:p>
    <w:p>
      <w:pPr>
        <w:spacing w:after="80"/>
        <w:ind w:left="720" w:hanging="360"/>
      </w:pPr>
      <w:r>
        <w:rPr>
          <w:rFonts w:ascii="Times New Roman" w:hAnsi="Times New Roman"/>
          <w:sz w:val="24"/>
        </w:rPr>
        <w:t xml:space="preserve">• </w:t>
      </w:r>
      <w:r>
        <w:rPr>
          <w:rFonts w:ascii="Times New Roman" w:hAnsi="Times New Roman"/>
          <w:sz w:val="24"/>
        </w:rPr>
        <w:t>[Component 1: e.g., Load balancers, API gateway]</w:t>
      </w:r>
    </w:p>
    <w:p>
      <w:pPr>
        <w:spacing w:after="80"/>
        <w:ind w:left="720" w:hanging="360"/>
      </w:pPr>
      <w:r>
        <w:rPr>
          <w:rFonts w:ascii="Times New Roman" w:hAnsi="Times New Roman"/>
          <w:sz w:val="24"/>
        </w:rPr>
        <w:t xml:space="preserve">• </w:t>
      </w:r>
      <w:r>
        <w:rPr>
          <w:rFonts w:ascii="Times New Roman" w:hAnsi="Times New Roman"/>
          <w:sz w:val="24"/>
        </w:rPr>
        <w:t>[Component 2: e.g., Application tier]</w:t>
      </w:r>
    </w:p>
    <w:p>
      <w:pPr>
        <w:spacing w:after="80"/>
        <w:ind w:left="720" w:hanging="360"/>
      </w:pPr>
      <w:r>
        <w:rPr>
          <w:rFonts w:ascii="Times New Roman" w:hAnsi="Times New Roman"/>
          <w:sz w:val="24"/>
        </w:rPr>
        <w:t xml:space="preserve">• </w:t>
      </w:r>
      <w:r>
        <w:rPr>
          <w:rFonts w:ascii="Times New Roman" w:hAnsi="Times New Roman"/>
          <w:sz w:val="24"/>
        </w:rPr>
        <w:t>[Component 3: e.g., Data tier]</w:t>
      </w:r>
    </w:p>
    <w:p>
      <w:pPr>
        <w:spacing w:after="80"/>
        <w:ind w:left="720" w:hanging="360"/>
      </w:pPr>
      <w:r>
        <w:rPr>
          <w:rFonts w:ascii="Times New Roman" w:hAnsi="Times New Roman"/>
          <w:sz w:val="24"/>
        </w:rPr>
        <w:t xml:space="preserve">• </w:t>
      </w:r>
      <w:r>
        <w:rPr>
          <w:rFonts w:ascii="Times New Roman" w:hAnsi="Times New Roman"/>
          <w:sz w:val="24"/>
        </w:rPr>
        <w:t>[Component 4: e.g., Integration layer]</w:t>
      </w:r>
    </w:p>
    <w:p>
      <w:pPr>
        <w:spacing w:after="160"/>
      </w:pPr>
      <w:r>
        <w:rPr>
          <w:rFonts w:ascii="Times New Roman" w:hAnsi="Times New Roman"/>
          <w:sz w:val="24"/>
        </w:rPr>
        <w:t>This design enables future scaling while maintaining isolation and reducing risk.</w:t>
      </w:r>
    </w:p>
    <w:p>
      <w:pPr>
        <w:pStyle w:val="Heading2"/>
        <w:spacing w:before="240" w:after="120"/>
        <w:ind w:left="0" w:firstLine="0"/>
      </w:pPr>
      <w:r>
        <w:t>8.3 Application Hosting</w:t>
      </w:r>
    </w:p>
    <w:p>
      <w:pPr>
        <w:spacing w:after="160"/>
      </w:pPr>
      <w:r>
        <w:rPr>
          <w:rFonts w:ascii="Times New Roman" w:hAnsi="Times New Roman"/>
          <w:sz w:val="24"/>
        </w:rPr>
        <w:t>Depending on the workload pattern and requirements, applications will be hosted using appropriate infrastructure:</w:t>
      </w:r>
    </w:p>
    <w:p>
      <w:pPr>
        <w:spacing w:after="80"/>
        <w:ind w:left="720" w:hanging="360"/>
      </w:pPr>
      <w:r>
        <w:rPr>
          <w:rFonts w:ascii="Times New Roman" w:hAnsi="Times New Roman"/>
          <w:sz w:val="24"/>
        </w:rPr>
        <w:t xml:space="preserve">• </w:t>
      </w:r>
      <w:r>
        <w:rPr>
          <w:rFonts w:ascii="Times New Roman" w:hAnsi="Times New Roman"/>
          <w:sz w:val="24"/>
        </w:rPr>
        <w:t>[Option 1: e.g., Virtual machines for legacy applications]</w:t>
      </w:r>
    </w:p>
    <w:p>
      <w:pPr>
        <w:spacing w:after="80"/>
        <w:ind w:left="720" w:hanging="360"/>
      </w:pPr>
      <w:r>
        <w:rPr>
          <w:rFonts w:ascii="Times New Roman" w:hAnsi="Times New Roman"/>
          <w:sz w:val="24"/>
        </w:rPr>
        <w:t xml:space="preserve">• </w:t>
      </w:r>
      <w:r>
        <w:rPr>
          <w:rFonts w:ascii="Times New Roman" w:hAnsi="Times New Roman"/>
          <w:sz w:val="24"/>
        </w:rPr>
        <w:t>[Option 2: e.g., Containers for cloud-native workloads]</w:t>
      </w:r>
    </w:p>
    <w:p>
      <w:pPr>
        <w:spacing w:after="80"/>
        <w:ind w:left="720" w:hanging="360"/>
      </w:pPr>
      <w:r>
        <w:rPr>
          <w:rFonts w:ascii="Times New Roman" w:hAnsi="Times New Roman"/>
          <w:sz w:val="24"/>
        </w:rPr>
        <w:t xml:space="preserve">• </w:t>
      </w:r>
      <w:r>
        <w:rPr>
          <w:rFonts w:ascii="Times New Roman" w:hAnsi="Times New Roman"/>
          <w:sz w:val="24"/>
        </w:rPr>
        <w:t>[Option 3: e.g., Serverless for event-driven workloads]</w:t>
      </w:r>
    </w:p>
    <w:p>
      <w:pPr>
        <w:spacing w:after="160"/>
      </w:pPr>
      <w:r>
        <w:rPr>
          <w:rFonts w:ascii="Times New Roman" w:hAnsi="Times New Roman"/>
          <w:sz w:val="24"/>
        </w:rPr>
        <w:t>All hosting services will be deployed following security best practices and managed using infrastructure-as-code (IaC).</w:t>
      </w:r>
    </w:p>
    <w:p>
      <w:pPr>
        <w:pStyle w:val="Heading2"/>
        <w:spacing w:before="240" w:after="120"/>
        <w:ind w:left="0" w:firstLine="0"/>
      </w:pPr>
      <w:r>
        <w:t>8.4 Networking</w:t>
      </w:r>
    </w:p>
    <w:p>
      <w:pPr>
        <w:spacing w:after="160"/>
      </w:pPr>
      <w:r>
        <w:rPr>
          <w:rFonts w:ascii="Times New Roman" w:hAnsi="Times New Roman"/>
          <w:sz w:val="24"/>
        </w:rPr>
        <w:t>The networking architecture will be implemented using industry-standard components:</w:t>
      </w:r>
    </w:p>
    <w:p>
      <w:pPr>
        <w:spacing w:after="80"/>
        <w:ind w:left="720" w:hanging="360"/>
      </w:pPr>
      <w:r>
        <w:rPr>
          <w:rFonts w:ascii="Times New Roman" w:hAnsi="Times New Roman"/>
          <w:sz w:val="24"/>
        </w:rPr>
        <w:t xml:space="preserve">• </w:t>
      </w:r>
      <w:r>
        <w:rPr>
          <w:rFonts w:ascii="Times New Roman" w:hAnsi="Times New Roman"/>
          <w:sz w:val="24"/>
        </w:rPr>
        <w:t>Network segmentation by tier (web, application, data) and environment</w:t>
      </w:r>
    </w:p>
    <w:p>
      <w:pPr>
        <w:spacing w:after="80"/>
        <w:ind w:left="720" w:hanging="360"/>
      </w:pPr>
      <w:r>
        <w:rPr>
          <w:rFonts w:ascii="Times New Roman" w:hAnsi="Times New Roman"/>
          <w:sz w:val="24"/>
        </w:rPr>
        <w:t xml:space="preserve">• </w:t>
      </w:r>
      <w:r>
        <w:rPr>
          <w:rFonts w:ascii="Times New Roman" w:hAnsi="Times New Roman"/>
          <w:sz w:val="24"/>
        </w:rPr>
        <w:t>Subnets configured across multiple availability zones for high availability</w:t>
      </w:r>
    </w:p>
    <w:p>
      <w:pPr>
        <w:spacing w:after="80"/>
        <w:ind w:left="720" w:hanging="360"/>
      </w:pPr>
      <w:r>
        <w:rPr>
          <w:rFonts w:ascii="Times New Roman" w:hAnsi="Times New Roman"/>
          <w:sz w:val="24"/>
        </w:rPr>
        <w:t xml:space="preserve">• </w:t>
      </w:r>
      <w:r>
        <w:rPr>
          <w:rFonts w:ascii="Times New Roman" w:hAnsi="Times New Roman"/>
          <w:sz w:val="24"/>
        </w:rPr>
        <w:t>Routing configured with appropriate security controls</w:t>
      </w:r>
    </w:p>
    <w:p>
      <w:pPr>
        <w:spacing w:after="80"/>
        <w:ind w:left="720" w:hanging="360"/>
      </w:pPr>
      <w:r>
        <w:rPr>
          <w:rFonts w:ascii="Times New Roman" w:hAnsi="Times New Roman"/>
          <w:sz w:val="24"/>
        </w:rPr>
        <w:t xml:space="preserve">• </w:t>
      </w:r>
      <w:r>
        <w:rPr>
          <w:rFonts w:ascii="Times New Roman" w:hAnsi="Times New Roman"/>
          <w:sz w:val="24"/>
        </w:rPr>
        <w:t>Connectivity for hybrid integration (if applicable)</w:t>
      </w:r>
    </w:p>
    <w:p>
      <w:pPr>
        <w:spacing w:after="80"/>
        <w:ind w:left="720" w:hanging="360"/>
      </w:pPr>
      <w:r>
        <w:rPr>
          <w:rFonts w:ascii="Times New Roman" w:hAnsi="Times New Roman"/>
          <w:sz w:val="24"/>
        </w:rPr>
        <w:t xml:space="preserve">• </w:t>
      </w:r>
      <w:r>
        <w:rPr>
          <w:rFonts w:ascii="Times New Roman" w:hAnsi="Times New Roman"/>
          <w:sz w:val="24"/>
        </w:rPr>
        <w:t>Load balancing and traffic management</w:t>
      </w:r>
    </w:p>
    <w:p>
      <w:pPr>
        <w:pStyle w:val="Heading2"/>
        <w:spacing w:before="240" w:after="120"/>
        <w:ind w:left="0" w:firstLine="0"/>
      </w:pPr>
      <w:r>
        <w:t>8.5 Observability</w:t>
      </w:r>
    </w:p>
    <w:p>
      <w:pPr>
        <w:spacing w:after="160"/>
      </w:pPr>
      <w:r>
        <w:rPr>
          <w:rFonts w:ascii="Times New Roman" w:hAnsi="Times New Roman"/>
          <w:sz w:val="24"/>
        </w:rPr>
        <w:t>A comprehensive observability framework ensures operational continuity and rapid incident response:</w:t>
      </w:r>
    </w:p>
    <w:p>
      <w:pPr>
        <w:spacing w:after="80"/>
        <w:ind w:left="720" w:hanging="360"/>
      </w:pPr>
      <w:r>
        <w:rPr>
          <w:rFonts w:ascii="Times New Roman" w:hAnsi="Times New Roman"/>
          <w:sz w:val="24"/>
        </w:rPr>
        <w:t xml:space="preserve">• </w:t>
      </w:r>
      <w:r>
        <w:rPr>
          <w:rFonts w:ascii="Times New Roman" w:hAnsi="Times New Roman"/>
          <w:sz w:val="24"/>
        </w:rPr>
        <w:t>Centralized logging and log aggregation</w:t>
      </w:r>
    </w:p>
    <w:p>
      <w:pPr>
        <w:spacing w:after="80"/>
        <w:ind w:left="720" w:hanging="360"/>
      </w:pPr>
      <w:r>
        <w:rPr>
          <w:rFonts w:ascii="Times New Roman" w:hAnsi="Times New Roman"/>
          <w:sz w:val="24"/>
        </w:rPr>
        <w:t xml:space="preserve">• </w:t>
      </w:r>
      <w:r>
        <w:rPr>
          <w:rFonts w:ascii="Times New Roman" w:hAnsi="Times New Roman"/>
          <w:sz w:val="24"/>
        </w:rPr>
        <w:t>Application and infrastructure metrics monitoring</w:t>
      </w:r>
    </w:p>
    <w:p>
      <w:pPr>
        <w:spacing w:after="80"/>
        <w:ind w:left="720" w:hanging="360"/>
      </w:pPr>
      <w:r>
        <w:rPr>
          <w:rFonts w:ascii="Times New Roman" w:hAnsi="Times New Roman"/>
          <w:sz w:val="24"/>
        </w:rPr>
        <w:t xml:space="preserve">• </w:t>
      </w:r>
      <w:r>
        <w:rPr>
          <w:rFonts w:ascii="Times New Roman" w:hAnsi="Times New Roman"/>
          <w:sz w:val="24"/>
        </w:rPr>
        <w:t>Distributed tracing for application performance</w:t>
      </w:r>
    </w:p>
    <w:p>
      <w:pPr>
        <w:spacing w:after="80"/>
        <w:ind w:left="720" w:hanging="360"/>
      </w:pPr>
      <w:r>
        <w:rPr>
          <w:rFonts w:ascii="Times New Roman" w:hAnsi="Times New Roman"/>
          <w:sz w:val="24"/>
        </w:rPr>
        <w:t xml:space="preserve">• </w:t>
      </w:r>
      <w:r>
        <w:rPr>
          <w:rFonts w:ascii="Times New Roman" w:hAnsi="Times New Roman"/>
          <w:sz w:val="24"/>
        </w:rPr>
        <w:t>Security monitoring and threat detection</w:t>
      </w:r>
    </w:p>
    <w:p>
      <w:pPr>
        <w:spacing w:after="80"/>
        <w:ind w:left="720" w:hanging="360"/>
      </w:pPr>
      <w:r>
        <w:rPr>
          <w:rFonts w:ascii="Times New Roman" w:hAnsi="Times New Roman"/>
          <w:sz w:val="24"/>
        </w:rPr>
        <w:t xml:space="preserve">• </w:t>
      </w:r>
      <w:r>
        <w:rPr>
          <w:rFonts w:ascii="Times New Roman" w:hAnsi="Times New Roman"/>
          <w:sz w:val="24"/>
        </w:rPr>
        <w:t>Alerting and notification workflows</w:t>
      </w:r>
    </w:p>
    <w:p>
      <w:pPr>
        <w:pStyle w:val="Heading2"/>
        <w:spacing w:before="240" w:after="120"/>
        <w:ind w:left="0" w:firstLine="0"/>
      </w:pPr>
      <w:r>
        <w:t>8.6 Backup &amp; Disaster Recovery</w:t>
      </w:r>
    </w:p>
    <w:p>
      <w:pPr>
        <w:spacing w:after="160"/>
      </w:pPr>
      <w:r>
        <w:rPr>
          <w:rFonts w:ascii="Times New Roman" w:hAnsi="Times New Roman"/>
          <w:sz w:val="24"/>
        </w:rPr>
        <w:t>All critical data and workloads will be protected through:</w:t>
      </w:r>
    </w:p>
    <w:p>
      <w:pPr>
        <w:spacing w:after="80"/>
        <w:ind w:left="720" w:hanging="360"/>
      </w:pPr>
      <w:r>
        <w:rPr>
          <w:rFonts w:ascii="Times New Roman" w:hAnsi="Times New Roman"/>
          <w:sz w:val="24"/>
        </w:rPr>
        <w:t xml:space="preserve">• </w:t>
      </w:r>
      <w:r>
        <w:rPr>
          <w:rFonts w:ascii="Times New Roman" w:hAnsi="Times New Roman"/>
          <w:sz w:val="24"/>
        </w:rPr>
        <w:t>Automated backup policies</w:t>
      </w:r>
    </w:p>
    <w:p>
      <w:pPr>
        <w:spacing w:after="80"/>
        <w:ind w:left="720" w:hanging="360"/>
      </w:pPr>
      <w:r>
        <w:rPr>
          <w:rFonts w:ascii="Times New Roman" w:hAnsi="Times New Roman"/>
          <w:sz w:val="24"/>
        </w:rPr>
        <w:t xml:space="preserve">• </w:t>
      </w:r>
      <w:r>
        <w:rPr>
          <w:rFonts w:ascii="Times New Roman" w:hAnsi="Times New Roman"/>
          <w:sz w:val="24"/>
        </w:rPr>
        <w:t>High availability configuration</w:t>
      </w:r>
    </w:p>
    <w:p>
      <w:pPr>
        <w:spacing w:after="80"/>
        <w:ind w:left="720" w:hanging="360"/>
      </w:pPr>
      <w:r>
        <w:rPr>
          <w:rFonts w:ascii="Times New Roman" w:hAnsi="Times New Roman"/>
          <w:sz w:val="24"/>
        </w:rPr>
        <w:t xml:space="preserve">• </w:t>
      </w:r>
      <w:r>
        <w:rPr>
          <w:rFonts w:ascii="Times New Roman" w:hAnsi="Times New Roman"/>
          <w:sz w:val="24"/>
        </w:rPr>
        <w:t>Optional disaster recovery (DR) setup</w:t>
      </w:r>
    </w:p>
    <w:p>
      <w:pPr>
        <w:spacing w:after="80"/>
        <w:ind w:left="720" w:hanging="360"/>
      </w:pPr>
      <w:r>
        <w:rPr>
          <w:rFonts w:ascii="Times New Roman" w:hAnsi="Times New Roman"/>
          <w:sz w:val="24"/>
        </w:rPr>
        <w:t xml:space="preserve">• </w:t>
      </w:r>
      <w:r>
        <w:rPr>
          <w:rFonts w:ascii="Times New Roman" w:hAnsi="Times New Roman"/>
          <w:sz w:val="24"/>
        </w:rPr>
        <w:t>DR strategies aligned to Client's defined RTO/RPO goals</w:t>
      </w:r>
    </w:p>
    <w:p>
      <w:pPr>
        <w:pStyle w:val="Heading1"/>
        <w:spacing w:before="160" w:after="120"/>
        <w:ind w:left="0" w:firstLine="0"/>
      </w:pPr>
      <w:r>
        <w:t>9 Assumptions</w:t>
      </w:r>
    </w:p>
    <w:p>
      <w:pPr>
        <w:pStyle w:val="Heading2"/>
        <w:spacing w:before="240" w:after="120"/>
        <w:ind w:left="0" w:firstLine="0"/>
      </w:pPr>
      <w:r>
        <w:t>9.1 General Assumptions</w:t>
      </w:r>
    </w:p>
    <w:p>
      <w:pPr>
        <w:spacing w:after="80"/>
        <w:ind w:left="720" w:hanging="360"/>
      </w:pPr>
      <w:r>
        <w:rPr>
          <w:rFonts w:ascii="Times New Roman" w:hAnsi="Times New Roman"/>
          <w:sz w:val="24"/>
        </w:rPr>
        <w:t xml:space="preserve">• </w:t>
      </w:r>
      <w:r>
        <w:rPr>
          <w:rFonts w:ascii="Times New Roman" w:hAnsi="Times New Roman"/>
          <w:sz w:val="24"/>
        </w:rPr>
        <w:t>Client provides timely access to systems, subject matter experts, and required resources.</w:t>
      </w:r>
    </w:p>
    <w:p>
      <w:pPr>
        <w:spacing w:after="80"/>
        <w:ind w:left="720" w:hanging="360"/>
      </w:pPr>
      <w:r>
        <w:rPr>
          <w:rFonts w:ascii="Times New Roman" w:hAnsi="Times New Roman"/>
          <w:sz w:val="24"/>
        </w:rPr>
        <w:t xml:space="preserve">• </w:t>
      </w:r>
      <w:r>
        <w:rPr>
          <w:rFonts w:ascii="Times New Roman" w:hAnsi="Times New Roman"/>
          <w:sz w:val="24"/>
        </w:rPr>
        <w:t>Appropriate access permissions and credentials are provisioned before project phases start.</w:t>
      </w:r>
    </w:p>
    <w:p>
      <w:pPr>
        <w:spacing w:after="80"/>
        <w:ind w:left="720" w:hanging="360"/>
      </w:pPr>
      <w:r>
        <w:rPr>
          <w:rFonts w:ascii="Times New Roman" w:hAnsi="Times New Roman"/>
          <w:sz w:val="24"/>
        </w:rPr>
        <w:t xml:space="preserve">• </w:t>
      </w:r>
      <w:r>
        <w:rPr>
          <w:rFonts w:ascii="Times New Roman" w:hAnsi="Times New Roman"/>
          <w:sz w:val="24"/>
        </w:rPr>
        <w:t>Network connectivity and firewall rules are established as needed.</w:t>
      </w:r>
    </w:p>
    <w:p>
      <w:pPr>
        <w:spacing w:after="80"/>
        <w:ind w:left="720" w:hanging="360"/>
      </w:pPr>
      <w:r>
        <w:rPr>
          <w:rFonts w:ascii="Times New Roman" w:hAnsi="Times New Roman"/>
          <w:sz w:val="24"/>
        </w:rPr>
        <w:t xml:space="preserve">• </w:t>
      </w:r>
      <w:r>
        <w:rPr>
          <w:rFonts w:ascii="Times New Roman" w:hAnsi="Times New Roman"/>
          <w:sz w:val="24"/>
        </w:rPr>
        <w:t>All required accounts and licenses are available for project use.</w:t>
      </w:r>
    </w:p>
    <w:p>
      <w:pPr>
        <w:pStyle w:val="Heading1"/>
        <w:spacing w:before="160" w:after="120"/>
        <w:ind w:left="0" w:firstLine="0"/>
      </w:pPr>
      <w:r>
        <w:t>10 Dependencies</w:t>
      </w:r>
    </w:p>
    <w:p>
      <w:pPr>
        <w:pStyle w:val="Heading2"/>
        <w:spacing w:before="240" w:after="120"/>
        <w:ind w:left="0" w:firstLine="0"/>
      </w:pPr>
      <w:r>
        <w:t>10.1 Project Dependencies</w:t>
      </w:r>
    </w:p>
    <w:p>
      <w:pPr>
        <w:spacing w:after="80"/>
        <w:ind w:left="720" w:hanging="360"/>
      </w:pPr>
      <w:r>
        <w:rPr>
          <w:rFonts w:ascii="Times New Roman" w:hAnsi="Times New Roman"/>
          <w:sz w:val="24"/>
        </w:rPr>
        <w:t xml:space="preserve">• </w:t>
      </w:r>
      <w:r>
        <w:rPr>
          <w:rFonts w:ascii="Times New Roman" w:hAnsi="Times New Roman"/>
          <w:sz w:val="24"/>
        </w:rPr>
        <w:t>Client approval for architectural decisions and environment setup</w:t>
      </w:r>
    </w:p>
    <w:p>
      <w:pPr>
        <w:spacing w:after="80"/>
        <w:ind w:left="720" w:hanging="360"/>
      </w:pPr>
      <w:r>
        <w:rPr>
          <w:rFonts w:ascii="Times New Roman" w:hAnsi="Times New Roman"/>
          <w:sz w:val="24"/>
        </w:rPr>
        <w:t xml:space="preserve">• </w:t>
      </w:r>
      <w:r>
        <w:rPr>
          <w:rFonts w:ascii="Times New Roman" w:hAnsi="Times New Roman"/>
          <w:sz w:val="24"/>
        </w:rPr>
        <w:t>Third-party vendor support (if required for integrations)</w:t>
      </w:r>
    </w:p>
    <w:p>
      <w:pPr>
        <w:spacing w:after="80"/>
        <w:ind w:left="720" w:hanging="360"/>
      </w:pPr>
      <w:r>
        <w:rPr>
          <w:rFonts w:ascii="Times New Roman" w:hAnsi="Times New Roman"/>
          <w:sz w:val="24"/>
        </w:rPr>
        <w:t xml:space="preserve">• </w:t>
      </w:r>
      <w:r>
        <w:rPr>
          <w:rFonts w:ascii="Times New Roman" w:hAnsi="Times New Roman"/>
          <w:sz w:val="24"/>
        </w:rPr>
        <w:t>Access to production systems during cutover windows</w:t>
      </w:r>
    </w:p>
    <w:p>
      <w:pPr>
        <w:spacing w:after="80"/>
        <w:ind w:left="720" w:hanging="360"/>
      </w:pPr>
      <w:r>
        <w:rPr>
          <w:rFonts w:ascii="Times New Roman" w:hAnsi="Times New Roman"/>
          <w:sz w:val="24"/>
        </w:rPr>
        <w:t xml:space="preserve">• </w:t>
      </w:r>
      <w:r>
        <w:rPr>
          <w:rFonts w:ascii="Times New Roman" w:hAnsi="Times New Roman"/>
          <w:sz w:val="24"/>
        </w:rPr>
        <w:t>Required security policies and compliance approvals in place</w:t>
      </w:r>
    </w:p>
    <w:p>
      <w:pPr>
        <w:pStyle w:val="Heading1"/>
        <w:spacing w:before="160" w:after="120"/>
        <w:ind w:left="0" w:firstLine="0"/>
      </w:pPr>
      <w:r>
        <w:t>11 Security, Compliance &amp; Governance</w:t>
      </w:r>
    </w:p>
    <w:p>
      <w:pPr>
        <w:spacing w:after="160"/>
      </w:pPr>
      <w:r>
        <w:rPr>
          <w:rFonts w:ascii="Times New Roman" w:hAnsi="Times New Roman"/>
          <w:sz w:val="24"/>
        </w:rPr>
        <w:t>The implementation and target environment will be architected and validated to meet the Client's security, compliance, and governance requirements. Vendor will adhere to industry-standard security frameworks and best practices during implementation.</w:t>
      </w:r>
    </w:p>
    <w:p>
      <w:pPr>
        <w:pStyle w:val="Heading2"/>
        <w:spacing w:before="240" w:after="120"/>
        <w:ind w:left="0" w:firstLine="0"/>
      </w:pPr>
      <w:r>
        <w:t>11.1 Identity &amp; Access Management</w:t>
      </w:r>
    </w:p>
    <w:p>
      <w:pPr>
        <w:spacing w:after="80"/>
        <w:ind w:left="720" w:hanging="360"/>
      </w:pPr>
      <w:r>
        <w:rPr>
          <w:rFonts w:ascii="Times New Roman" w:hAnsi="Times New Roman"/>
          <w:sz w:val="24"/>
        </w:rPr>
        <w:t xml:space="preserve">• </w:t>
      </w:r>
      <w:r>
        <w:rPr>
          <w:rFonts w:ascii="Times New Roman" w:hAnsi="Times New Roman"/>
          <w:sz w:val="24"/>
        </w:rPr>
        <w:t>Access controls designed using least-privilege principles</w:t>
      </w:r>
    </w:p>
    <w:p>
      <w:pPr>
        <w:spacing w:after="80"/>
        <w:ind w:left="720" w:hanging="360"/>
      </w:pPr>
      <w:r>
        <w:rPr>
          <w:rFonts w:ascii="Times New Roman" w:hAnsi="Times New Roman"/>
          <w:sz w:val="24"/>
        </w:rPr>
        <w:t xml:space="preserve">• </w:t>
      </w:r>
      <w:r>
        <w:rPr>
          <w:rFonts w:ascii="Times New Roman" w:hAnsi="Times New Roman"/>
          <w:sz w:val="24"/>
        </w:rPr>
        <w:t>Role-based access control (RBAC) aligned with Client's internal teams</w:t>
      </w:r>
    </w:p>
    <w:p>
      <w:pPr>
        <w:spacing w:after="80"/>
        <w:ind w:left="720" w:hanging="360"/>
      </w:pPr>
      <w:r>
        <w:rPr>
          <w:rFonts w:ascii="Times New Roman" w:hAnsi="Times New Roman"/>
          <w:sz w:val="24"/>
        </w:rPr>
        <w:t xml:space="preserve">• </w:t>
      </w:r>
      <w:r>
        <w:rPr>
          <w:rFonts w:ascii="Times New Roman" w:hAnsi="Times New Roman"/>
          <w:sz w:val="24"/>
        </w:rPr>
        <w:t>Optional identity federation integration (e.g., Azure AD, Okta, SSO)</w:t>
      </w:r>
    </w:p>
    <w:p>
      <w:pPr>
        <w:pStyle w:val="Heading2"/>
        <w:spacing w:before="240" w:after="120"/>
        <w:ind w:left="0" w:firstLine="0"/>
      </w:pPr>
      <w:r>
        <w:t>11.2 Monitoring &amp; Threat Detection</w:t>
      </w:r>
    </w:p>
    <w:p>
      <w:pPr>
        <w:spacing w:after="80"/>
        <w:ind w:left="720" w:hanging="360"/>
      </w:pPr>
      <w:r>
        <w:rPr>
          <w:rFonts w:ascii="Times New Roman" w:hAnsi="Times New Roman"/>
          <w:sz w:val="24"/>
        </w:rPr>
        <w:t xml:space="preserve">• </w:t>
      </w:r>
      <w:r>
        <w:rPr>
          <w:rFonts w:ascii="Times New Roman" w:hAnsi="Times New Roman"/>
          <w:sz w:val="24"/>
        </w:rPr>
        <w:t>Real-time security monitoring and threat detection</w:t>
      </w:r>
    </w:p>
    <w:p>
      <w:pPr>
        <w:spacing w:after="80"/>
        <w:ind w:left="720" w:hanging="360"/>
      </w:pPr>
      <w:r>
        <w:rPr>
          <w:rFonts w:ascii="Times New Roman" w:hAnsi="Times New Roman"/>
          <w:sz w:val="24"/>
        </w:rPr>
        <w:t xml:space="preserve">• </w:t>
      </w:r>
      <w:r>
        <w:rPr>
          <w:rFonts w:ascii="Times New Roman" w:hAnsi="Times New Roman"/>
          <w:sz w:val="24"/>
        </w:rPr>
        <w:t>Audit logging and change detection enabled</w:t>
      </w:r>
    </w:p>
    <w:p>
      <w:pPr>
        <w:spacing w:after="80"/>
        <w:ind w:left="720" w:hanging="360"/>
      </w:pPr>
      <w:r>
        <w:rPr>
          <w:rFonts w:ascii="Times New Roman" w:hAnsi="Times New Roman"/>
          <w:sz w:val="24"/>
        </w:rPr>
        <w:t xml:space="preserve">• </w:t>
      </w:r>
      <w:r>
        <w:rPr>
          <w:rFonts w:ascii="Times New Roman" w:hAnsi="Times New Roman"/>
          <w:sz w:val="24"/>
        </w:rPr>
        <w:t>Optional integration with SIEM tools (e.g., Splunk, Datadog, ELK)</w:t>
      </w:r>
    </w:p>
    <w:p>
      <w:pPr>
        <w:pStyle w:val="Heading2"/>
        <w:spacing w:before="240" w:after="120"/>
        <w:ind w:left="0" w:firstLine="0"/>
      </w:pPr>
      <w:r>
        <w:t>11.3 Compliance &amp; Auditing</w:t>
      </w:r>
    </w:p>
    <w:p>
      <w:pPr>
        <w:spacing w:after="80"/>
        <w:ind w:left="720" w:hanging="360"/>
      </w:pPr>
      <w:r>
        <w:rPr>
          <w:rFonts w:ascii="Times New Roman" w:hAnsi="Times New Roman"/>
          <w:sz w:val="24"/>
        </w:rPr>
        <w:t xml:space="preserve">• </w:t>
      </w:r>
      <w:r>
        <w:rPr>
          <w:rFonts w:ascii="Times New Roman" w:hAnsi="Times New Roman"/>
          <w:sz w:val="24"/>
        </w:rPr>
        <w:t>Policies configured for adherence to standards such as SOC2, ISO27001, HIPAA, PCI-DSS, etc. (as applicable)</w:t>
      </w:r>
    </w:p>
    <w:p>
      <w:pPr>
        <w:spacing w:after="80"/>
        <w:ind w:left="720" w:hanging="360"/>
      </w:pPr>
      <w:r>
        <w:rPr>
          <w:rFonts w:ascii="Times New Roman" w:hAnsi="Times New Roman"/>
          <w:sz w:val="24"/>
        </w:rPr>
        <w:t xml:space="preserve">• </w:t>
      </w:r>
      <w:r>
        <w:rPr>
          <w:rFonts w:ascii="Times New Roman" w:hAnsi="Times New Roman"/>
          <w:sz w:val="24"/>
        </w:rPr>
        <w:t>Continuous compliance assessment and reporting</w:t>
      </w:r>
    </w:p>
    <w:p>
      <w:pPr>
        <w:spacing w:after="80"/>
        <w:ind w:left="720" w:hanging="360"/>
      </w:pPr>
      <w:r>
        <w:rPr>
          <w:rFonts w:ascii="Times New Roman" w:hAnsi="Times New Roman"/>
          <w:sz w:val="24"/>
        </w:rPr>
        <w:t xml:space="preserve">• </w:t>
      </w:r>
      <w:r>
        <w:rPr>
          <w:rFonts w:ascii="Times New Roman" w:hAnsi="Times New Roman"/>
          <w:sz w:val="24"/>
        </w:rPr>
        <w:t>Support for regulatory compliance requirements</w:t>
      </w:r>
    </w:p>
    <w:p>
      <w:pPr>
        <w:pStyle w:val="Heading2"/>
        <w:spacing w:before="240" w:after="120"/>
        <w:ind w:left="0" w:firstLine="0"/>
      </w:pPr>
      <w:r>
        <w:t>11.4 Encryption &amp; Key Management</w:t>
      </w:r>
    </w:p>
    <w:p>
      <w:pPr>
        <w:spacing w:after="80"/>
        <w:ind w:left="720" w:hanging="360"/>
      </w:pPr>
      <w:r>
        <w:rPr>
          <w:rFonts w:ascii="Times New Roman" w:hAnsi="Times New Roman"/>
          <w:sz w:val="24"/>
        </w:rPr>
        <w:t xml:space="preserve">• </w:t>
      </w:r>
      <w:r>
        <w:rPr>
          <w:rFonts w:ascii="Times New Roman" w:hAnsi="Times New Roman"/>
          <w:sz w:val="24"/>
        </w:rPr>
        <w:t>Encryption for data in-transit and at-rest</w:t>
      </w:r>
    </w:p>
    <w:p>
      <w:pPr>
        <w:spacing w:after="80"/>
        <w:ind w:left="720" w:hanging="360"/>
      </w:pPr>
      <w:r>
        <w:rPr>
          <w:rFonts w:ascii="Times New Roman" w:hAnsi="Times New Roman"/>
          <w:sz w:val="24"/>
        </w:rPr>
        <w:t xml:space="preserve">• </w:t>
      </w:r>
      <w:r>
        <w:rPr>
          <w:rFonts w:ascii="Times New Roman" w:hAnsi="Times New Roman"/>
          <w:sz w:val="24"/>
        </w:rPr>
        <w:t>Key management using industry-standard practices</w:t>
      </w:r>
    </w:p>
    <w:p>
      <w:pPr>
        <w:spacing w:after="80"/>
        <w:ind w:left="720" w:hanging="360"/>
      </w:pPr>
      <w:r>
        <w:rPr>
          <w:rFonts w:ascii="Times New Roman" w:hAnsi="Times New Roman"/>
          <w:sz w:val="24"/>
        </w:rPr>
        <w:t xml:space="preserve">• </w:t>
      </w:r>
      <w:r>
        <w:rPr>
          <w:rFonts w:ascii="Times New Roman" w:hAnsi="Times New Roman"/>
          <w:sz w:val="24"/>
        </w:rPr>
        <w:t>Certificate management and rotation policies</w:t>
      </w:r>
    </w:p>
    <w:p>
      <w:pPr>
        <w:pStyle w:val="Heading2"/>
        <w:spacing w:before="240" w:after="120"/>
        <w:ind w:left="0" w:firstLine="0"/>
      </w:pPr>
      <w:r>
        <w:t>11.5 Governance</w:t>
      </w:r>
    </w:p>
    <w:p>
      <w:pPr>
        <w:spacing w:after="80"/>
        <w:ind w:left="720" w:hanging="360"/>
      </w:pPr>
      <w:r>
        <w:rPr>
          <w:rFonts w:ascii="Times New Roman" w:hAnsi="Times New Roman"/>
          <w:sz w:val="24"/>
        </w:rPr>
        <w:t xml:space="preserve">• </w:t>
      </w:r>
      <w:r>
        <w:rPr>
          <w:rFonts w:ascii="Times New Roman" w:hAnsi="Times New Roman"/>
          <w:sz w:val="24"/>
        </w:rPr>
        <w:t>Security policies enforced through automation</w:t>
      </w:r>
    </w:p>
    <w:p>
      <w:pPr>
        <w:spacing w:after="80"/>
        <w:ind w:left="720" w:hanging="360"/>
      </w:pPr>
      <w:r>
        <w:rPr>
          <w:rFonts w:ascii="Times New Roman" w:hAnsi="Times New Roman"/>
          <w:sz w:val="24"/>
        </w:rPr>
        <w:t xml:space="preserve">• </w:t>
      </w:r>
      <w:r>
        <w:rPr>
          <w:rFonts w:ascii="Times New Roman" w:hAnsi="Times New Roman"/>
          <w:sz w:val="24"/>
        </w:rPr>
        <w:t>Resource tagging strategy for cost allocation, ownership, and compliance</w:t>
      </w:r>
    </w:p>
    <w:p>
      <w:pPr>
        <w:spacing w:after="80"/>
        <w:ind w:left="720" w:hanging="360"/>
      </w:pPr>
      <w:r>
        <w:rPr>
          <w:rFonts w:ascii="Times New Roman" w:hAnsi="Times New Roman"/>
          <w:sz w:val="24"/>
        </w:rPr>
        <w:t xml:space="preserve">• </w:t>
      </w:r>
      <w:r>
        <w:rPr>
          <w:rFonts w:ascii="Times New Roman" w:hAnsi="Times New Roman"/>
          <w:sz w:val="24"/>
        </w:rPr>
        <w:t>Infrastructure-as-code policy enforcement</w:t>
      </w:r>
    </w:p>
    <w:p>
      <w:pPr>
        <w:pStyle w:val="Heading1"/>
        <w:spacing w:before="160" w:after="120"/>
        <w:ind w:left="0" w:firstLine="0"/>
      </w:pPr>
      <w:r>
        <w:t>12 Environments &amp; Access</w:t>
      </w:r>
    </w:p>
    <w:p>
      <w:pPr>
        <w:pStyle w:val="Heading2"/>
        <w:spacing w:before="240" w:after="120"/>
        <w:ind w:left="0" w:firstLine="0"/>
      </w:pPr>
      <w:r>
        <w:t>12.1 Environments</w:t>
      </w:r>
    </w:p>
    <w:p>
      <w:pPr>
        <w:spacing w:after="80"/>
        <w:ind w:left="720" w:hanging="360"/>
      </w:pPr>
      <w:r>
        <w:rPr>
          <w:rFonts w:ascii="Times New Roman" w:hAnsi="Times New Roman"/>
          <w:sz w:val="24"/>
        </w:rPr>
        <w:t xml:space="preserve">• </w:t>
      </w:r>
      <w:r>
        <w:rPr>
          <w:rFonts w:ascii="Times New Roman" w:hAnsi="Times New Roman"/>
          <w:sz w:val="24"/>
        </w:rPr>
        <w:t>Dev, QA, Stage, Prod</w:t>
      </w:r>
    </w:p>
    <w:p>
      <w:pPr>
        <w:pStyle w:val="Heading2"/>
        <w:spacing w:before="240" w:after="120"/>
        <w:ind w:left="0" w:firstLine="0"/>
      </w:pPr>
      <w:r>
        <w:t>12.2 Access Policies</w:t>
      </w:r>
    </w:p>
    <w:p>
      <w:pPr>
        <w:spacing w:after="80"/>
        <w:ind w:left="720" w:hanging="360"/>
      </w:pPr>
      <w:r>
        <w:rPr>
          <w:rFonts w:ascii="Times New Roman" w:hAnsi="Times New Roman"/>
          <w:sz w:val="24"/>
        </w:rPr>
        <w:t xml:space="preserve">• </w:t>
      </w:r>
      <w:r>
        <w:rPr>
          <w:rFonts w:ascii="Times New Roman" w:hAnsi="Times New Roman"/>
          <w:sz w:val="24"/>
        </w:rPr>
        <w:t>Multi-factor authentication (MFA) required</w:t>
      </w:r>
    </w:p>
    <w:p>
      <w:pPr>
        <w:spacing w:after="80"/>
        <w:ind w:left="720" w:hanging="360"/>
      </w:pPr>
      <w:r>
        <w:rPr>
          <w:rFonts w:ascii="Times New Roman" w:hAnsi="Times New Roman"/>
          <w:sz w:val="24"/>
        </w:rPr>
        <w:t xml:space="preserve">• </w:t>
      </w:r>
      <w:r>
        <w:rPr>
          <w:rFonts w:ascii="Times New Roman" w:hAnsi="Times New Roman"/>
          <w:sz w:val="24"/>
        </w:rPr>
        <w:t>Single sign-on (SSO) federation preferred</w:t>
      </w:r>
    </w:p>
    <w:p>
      <w:pPr>
        <w:spacing w:after="80"/>
        <w:ind w:left="720" w:hanging="360"/>
      </w:pPr>
      <w:r>
        <w:rPr>
          <w:rFonts w:ascii="Times New Roman" w:hAnsi="Times New Roman"/>
          <w:sz w:val="24"/>
        </w:rPr>
        <w:t xml:space="preserve">• </w:t>
      </w:r>
      <w:r>
        <w:rPr>
          <w:rFonts w:ascii="Times New Roman" w:hAnsi="Times New Roman"/>
          <w:sz w:val="24"/>
        </w:rPr>
        <w:t>Secure remote access protocols</w:t>
      </w:r>
    </w:p>
    <w:p>
      <w:pPr>
        <w:pStyle w:val="Heading1"/>
        <w:spacing w:before="160" w:after="120"/>
        <w:ind w:left="0" w:firstLine="0"/>
      </w:pPr>
      <w:r>
        <w:t>13 Testing &amp; Validation</w:t>
      </w:r>
    </w:p>
    <w:p>
      <w:pPr>
        <w:spacing w:after="160"/>
      </w:pPr>
      <w:r>
        <w:rPr>
          <w:rFonts w:ascii="Times New Roman" w:hAnsi="Times New Roman"/>
          <w:sz w:val="24"/>
        </w:rPr>
        <w:t>Comprehensive testing and validation will take place throughout the implementation lifecycle to ensure functionality, performance, security, and resilience of the solution.</w:t>
      </w:r>
    </w:p>
    <w:p>
      <w:pPr>
        <w:pStyle w:val="Heading2"/>
        <w:spacing w:before="240" w:after="120"/>
        <w:ind w:left="0" w:firstLine="0"/>
      </w:pPr>
      <w:r>
        <w:t>13.1 Functional Validation</w:t>
      </w:r>
    </w:p>
    <w:p>
      <w:pPr>
        <w:spacing w:after="80"/>
        <w:ind w:left="720" w:hanging="360"/>
      </w:pPr>
      <w:r>
        <w:rPr>
          <w:rFonts w:ascii="Times New Roman" w:hAnsi="Times New Roman"/>
          <w:sz w:val="24"/>
        </w:rPr>
        <w:t xml:space="preserve">• </w:t>
      </w:r>
      <w:r>
        <w:rPr>
          <w:rFonts w:ascii="Times New Roman" w:hAnsi="Times New Roman"/>
          <w:sz w:val="24"/>
        </w:rPr>
        <w:t>End-to-end application validation</w:t>
      </w:r>
    </w:p>
    <w:p>
      <w:pPr>
        <w:spacing w:after="80"/>
        <w:ind w:left="720" w:hanging="360"/>
      </w:pPr>
      <w:r>
        <w:rPr>
          <w:rFonts w:ascii="Times New Roman" w:hAnsi="Times New Roman"/>
          <w:sz w:val="24"/>
        </w:rPr>
        <w:t xml:space="preserve">• </w:t>
      </w:r>
      <w:r>
        <w:rPr>
          <w:rFonts w:ascii="Times New Roman" w:hAnsi="Times New Roman"/>
          <w:sz w:val="24"/>
        </w:rPr>
        <w:t>Validation against business workflows and acceptance criteria</w:t>
      </w:r>
    </w:p>
    <w:p>
      <w:pPr>
        <w:pStyle w:val="Heading2"/>
        <w:spacing w:before="240" w:after="120"/>
        <w:ind w:left="0" w:firstLine="0"/>
      </w:pPr>
      <w:r>
        <w:t>13.2 Performance &amp; Load Testing</w:t>
      </w:r>
    </w:p>
    <w:p>
      <w:pPr>
        <w:spacing w:after="80"/>
        <w:ind w:left="720" w:hanging="360"/>
      </w:pPr>
      <w:r>
        <w:rPr>
          <w:rFonts w:ascii="Times New Roman" w:hAnsi="Times New Roman"/>
          <w:sz w:val="24"/>
        </w:rPr>
        <w:t xml:space="preserve">• </w:t>
      </w:r>
      <w:r>
        <w:rPr>
          <w:rFonts w:ascii="Times New Roman" w:hAnsi="Times New Roman"/>
          <w:sz w:val="24"/>
        </w:rPr>
        <w:t>Benchmark testing and performance validation</w:t>
      </w:r>
    </w:p>
    <w:p>
      <w:pPr>
        <w:spacing w:after="80"/>
        <w:ind w:left="720" w:hanging="360"/>
      </w:pPr>
      <w:r>
        <w:rPr>
          <w:rFonts w:ascii="Times New Roman" w:hAnsi="Times New Roman"/>
          <w:sz w:val="24"/>
        </w:rPr>
        <w:t xml:space="preserve">• </w:t>
      </w:r>
      <w:r>
        <w:rPr>
          <w:rFonts w:ascii="Times New Roman" w:hAnsi="Times New Roman"/>
          <w:sz w:val="24"/>
        </w:rPr>
        <w:t>Stress testing to identify capacity limits</w:t>
      </w:r>
    </w:p>
    <w:p>
      <w:pPr>
        <w:pStyle w:val="Heading2"/>
        <w:spacing w:before="240" w:after="120"/>
        <w:ind w:left="0" w:firstLine="0"/>
      </w:pPr>
      <w:r>
        <w:t>13.3 Security Testing</w:t>
      </w:r>
    </w:p>
    <w:p>
      <w:pPr>
        <w:spacing w:after="80"/>
        <w:ind w:left="720" w:hanging="360"/>
      </w:pPr>
      <w:r>
        <w:rPr>
          <w:rFonts w:ascii="Times New Roman" w:hAnsi="Times New Roman"/>
          <w:sz w:val="24"/>
        </w:rPr>
        <w:t xml:space="preserve">• </w:t>
      </w:r>
      <w:r>
        <w:rPr>
          <w:rFonts w:ascii="Times New Roman" w:hAnsi="Times New Roman"/>
          <w:sz w:val="24"/>
        </w:rPr>
        <w:t>Validation of access controls, encryption, and compliance requirements</w:t>
      </w:r>
    </w:p>
    <w:p>
      <w:pPr>
        <w:spacing w:after="80"/>
        <w:ind w:left="720" w:hanging="360"/>
      </w:pPr>
      <w:r>
        <w:rPr>
          <w:rFonts w:ascii="Times New Roman" w:hAnsi="Times New Roman"/>
          <w:sz w:val="24"/>
        </w:rPr>
        <w:t xml:space="preserve">• </w:t>
      </w:r>
      <w:r>
        <w:rPr>
          <w:rFonts w:ascii="Times New Roman" w:hAnsi="Times New Roman"/>
          <w:sz w:val="24"/>
        </w:rPr>
        <w:t>Optional penetration testing and vulnerability scanning</w:t>
      </w:r>
    </w:p>
    <w:p>
      <w:pPr>
        <w:pStyle w:val="Heading2"/>
        <w:spacing w:before="240" w:after="120"/>
        <w:ind w:left="0" w:firstLine="0"/>
      </w:pPr>
      <w:r>
        <w:t>13.4 Disaster Recovery &amp; Resilience Tests</w:t>
      </w:r>
    </w:p>
    <w:p>
      <w:pPr>
        <w:spacing w:after="80"/>
        <w:ind w:left="720" w:hanging="360"/>
      </w:pPr>
      <w:r>
        <w:rPr>
          <w:rFonts w:ascii="Times New Roman" w:hAnsi="Times New Roman"/>
          <w:sz w:val="24"/>
        </w:rPr>
        <w:t xml:space="preserve">• </w:t>
      </w:r>
      <w:r>
        <w:rPr>
          <w:rFonts w:ascii="Times New Roman" w:hAnsi="Times New Roman"/>
          <w:sz w:val="24"/>
        </w:rPr>
        <w:t>Failover testing (high availability validation)</w:t>
      </w:r>
    </w:p>
    <w:p>
      <w:pPr>
        <w:spacing w:after="80"/>
        <w:ind w:left="720" w:hanging="360"/>
      </w:pPr>
      <w:r>
        <w:rPr>
          <w:rFonts w:ascii="Times New Roman" w:hAnsi="Times New Roman"/>
          <w:sz w:val="24"/>
        </w:rPr>
        <w:t xml:space="preserve">• </w:t>
      </w:r>
      <w:r>
        <w:rPr>
          <w:rFonts w:ascii="Times New Roman" w:hAnsi="Times New Roman"/>
          <w:sz w:val="24"/>
        </w:rPr>
        <w:t>RTO/RPO validation</w:t>
      </w:r>
    </w:p>
    <w:p>
      <w:pPr>
        <w:pStyle w:val="Heading2"/>
        <w:spacing w:before="240" w:after="120"/>
        <w:ind w:left="0" w:firstLine="0"/>
      </w:pPr>
      <w:r>
        <w:t>13.5 User Acceptance Testing (UAT)</w:t>
      </w:r>
    </w:p>
    <w:p>
      <w:pPr>
        <w:spacing w:after="80"/>
        <w:ind w:left="720" w:hanging="360"/>
      </w:pPr>
      <w:r>
        <w:rPr>
          <w:rFonts w:ascii="Times New Roman" w:hAnsi="Times New Roman"/>
          <w:sz w:val="24"/>
        </w:rPr>
        <w:t xml:space="preserve">• </w:t>
      </w:r>
      <w:r>
        <w:rPr>
          <w:rFonts w:ascii="Times New Roman" w:hAnsi="Times New Roman"/>
          <w:sz w:val="24"/>
        </w:rPr>
        <w:t>Performed in coordination with Client stakeholders</w:t>
      </w:r>
    </w:p>
    <w:p>
      <w:pPr>
        <w:spacing w:after="80"/>
        <w:ind w:left="720" w:hanging="360"/>
      </w:pPr>
      <w:r>
        <w:rPr>
          <w:rFonts w:ascii="Times New Roman" w:hAnsi="Times New Roman"/>
          <w:sz w:val="24"/>
        </w:rPr>
        <w:t xml:space="preserve">• </w:t>
      </w:r>
      <w:r>
        <w:rPr>
          <w:rFonts w:ascii="Times New Roman" w:hAnsi="Times New Roman"/>
          <w:sz w:val="24"/>
        </w:rPr>
        <w:t>Test environment and test data managed by Vendor</w:t>
      </w:r>
    </w:p>
    <w:p>
      <w:pPr>
        <w:pStyle w:val="Heading2"/>
        <w:spacing w:before="240" w:after="120"/>
        <w:ind w:left="0" w:firstLine="0"/>
      </w:pPr>
      <w:r>
        <w:t>13.6 Go-Live Readiness</w:t>
      </w:r>
    </w:p>
    <w:p>
      <w:pPr>
        <w:spacing w:after="160"/>
      </w:pPr>
      <w:r>
        <w:rPr>
          <w:rFonts w:ascii="Times New Roman" w:hAnsi="Times New Roman"/>
          <w:sz w:val="24"/>
        </w:rPr>
        <w:t>A Go-Live Readiness Checklist will be delivered including:</w:t>
      </w:r>
    </w:p>
    <w:p>
      <w:pPr>
        <w:spacing w:after="80"/>
        <w:ind w:left="720" w:hanging="360"/>
      </w:pPr>
      <w:r>
        <w:rPr>
          <w:rFonts w:ascii="Times New Roman" w:hAnsi="Times New Roman"/>
          <w:sz w:val="24"/>
        </w:rPr>
        <w:t xml:space="preserve">• </w:t>
      </w:r>
      <w:r>
        <w:rPr>
          <w:rFonts w:ascii="Times New Roman" w:hAnsi="Times New Roman"/>
          <w:sz w:val="24"/>
        </w:rPr>
        <w:t>Security and compliance sign-offs</w:t>
      </w:r>
    </w:p>
    <w:p>
      <w:pPr>
        <w:spacing w:after="80"/>
        <w:ind w:left="720" w:hanging="360"/>
      </w:pPr>
      <w:r>
        <w:rPr>
          <w:rFonts w:ascii="Times New Roman" w:hAnsi="Times New Roman"/>
          <w:sz w:val="24"/>
        </w:rPr>
        <w:t xml:space="preserve">• </w:t>
      </w:r>
      <w:r>
        <w:rPr>
          <w:rFonts w:ascii="Times New Roman" w:hAnsi="Times New Roman"/>
          <w:sz w:val="24"/>
        </w:rPr>
        <w:t>Functional validation completion</w:t>
      </w:r>
    </w:p>
    <w:p>
      <w:pPr>
        <w:spacing w:after="80"/>
        <w:ind w:left="720" w:hanging="360"/>
      </w:pPr>
      <w:r>
        <w:rPr>
          <w:rFonts w:ascii="Times New Roman" w:hAnsi="Times New Roman"/>
          <w:sz w:val="24"/>
        </w:rPr>
        <w:t xml:space="preserve">• </w:t>
      </w:r>
      <w:r>
        <w:rPr>
          <w:rFonts w:ascii="Times New Roman" w:hAnsi="Times New Roman"/>
          <w:sz w:val="24"/>
        </w:rPr>
        <w:t>Data integrity checks</w:t>
      </w:r>
    </w:p>
    <w:p>
      <w:pPr>
        <w:spacing w:after="80"/>
        <w:ind w:left="720" w:hanging="360"/>
      </w:pPr>
      <w:r>
        <w:rPr>
          <w:rFonts w:ascii="Times New Roman" w:hAnsi="Times New Roman"/>
          <w:sz w:val="24"/>
        </w:rPr>
        <w:t xml:space="preserve">• </w:t>
      </w:r>
      <w:r>
        <w:rPr>
          <w:rFonts w:ascii="Times New Roman" w:hAnsi="Times New Roman"/>
          <w:sz w:val="24"/>
        </w:rPr>
        <w:t>Issue log closure</w:t>
      </w:r>
    </w:p>
    <w:p>
      <w:pPr>
        <w:pStyle w:val="Heading1"/>
        <w:spacing w:before="160" w:after="120"/>
        <w:ind w:left="0" w:firstLine="0"/>
      </w:pPr>
      <w:r>
        <w:t>14 Implementation Strategy &amp; Tools</w:t>
      </w:r>
    </w:p>
    <w:p>
      <w:pPr>
        <w:spacing w:after="160"/>
      </w:pPr>
      <w:r>
        <w:rPr>
          <w:rFonts w:ascii="Times New Roman" w:hAnsi="Times New Roman"/>
          <w:sz w:val="24"/>
        </w:rPr>
        <w:t>The implementation approach will follow industry best practices and proven methodologies, selecting the appropriate strategy for each component based on business and technical requirements.</w:t>
      </w:r>
    </w:p>
    <w:p>
      <w:pPr>
        <w:pStyle w:val="Heading2"/>
        <w:spacing w:before="240" w:after="120"/>
        <w:ind w:left="0" w:firstLine="0"/>
      </w:pPr>
      <w:r>
        <w:t>14.1 Example Implementation Patterns</w:t>
      </w:r>
    </w:p>
    <w:p>
      <w:pPr>
        <w:spacing w:after="80"/>
        <w:ind w:left="720" w:hanging="360"/>
      </w:pPr>
      <w:r>
        <w:rPr>
          <w:rFonts w:ascii="Times New Roman" w:hAnsi="Times New Roman"/>
          <w:sz w:val="24"/>
        </w:rPr>
        <w:t xml:space="preserve">• </w:t>
      </w:r>
      <w:r>
        <w:rPr>
          <w:rFonts w:ascii="Times New Roman" w:hAnsi="Times New Roman"/>
          <w:sz w:val="24"/>
        </w:rPr>
        <w:t>[Pattern 1: e.g., Incremental rollout]</w:t>
      </w:r>
    </w:p>
    <w:p>
      <w:pPr>
        <w:spacing w:after="80"/>
        <w:ind w:left="720" w:hanging="360"/>
      </w:pPr>
      <w:r>
        <w:rPr>
          <w:rFonts w:ascii="Times New Roman" w:hAnsi="Times New Roman"/>
          <w:sz w:val="24"/>
        </w:rPr>
        <w:t xml:space="preserve">• </w:t>
      </w:r>
      <w:r>
        <w:rPr>
          <w:rFonts w:ascii="Times New Roman" w:hAnsi="Times New Roman"/>
          <w:sz w:val="24"/>
        </w:rPr>
        <w:t>[Pattern 2: e.g., Blue-green deployment]</w:t>
      </w:r>
    </w:p>
    <w:p>
      <w:pPr>
        <w:spacing w:after="80"/>
        <w:ind w:left="720" w:hanging="360"/>
      </w:pPr>
      <w:r>
        <w:rPr>
          <w:rFonts w:ascii="Times New Roman" w:hAnsi="Times New Roman"/>
          <w:sz w:val="24"/>
        </w:rPr>
        <w:t xml:space="preserve">• </w:t>
      </w:r>
      <w:r>
        <w:rPr>
          <w:rFonts w:ascii="Times New Roman" w:hAnsi="Times New Roman"/>
          <w:sz w:val="24"/>
        </w:rPr>
        <w:t>[Pattern 3: e.g., Canary releases]</w:t>
      </w:r>
    </w:p>
    <w:p>
      <w:pPr>
        <w:pStyle w:val="Heading2"/>
        <w:spacing w:before="240" w:after="120"/>
        <w:ind w:left="0" w:firstLine="0"/>
      </w:pPr>
      <w:r>
        <w:t>14.2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Primary Tools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Alternative Options</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Terraform, ARM]</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CloudFormation, Pulumi]</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Configuration Mgmt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Ansible, Chef]</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Puppet, SaltStack]</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Monitoring</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Prometheus, Datadog]</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New Relic, AppDynamics]</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CI/CD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Jenkins, GitLab CI]</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GitHub Actions, Azure DevOps]</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Security Scanning</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Aqua, Snyk]</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[e.g., Twistlock, Qualys]</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5</w:t>
      </w:r>
      <w:r>
        <w:fldChar w:fldCharType="end"/>
      </w:r>
      <w:r>
        <w:rPr>
          <w:rFonts w:ascii="Times New Roman" w:hAnsi="Times New Roman"/>
          <w:sz w:val="24"/>
        </w:rPr>
        <w:t>: Implementation Tools and Technologies</w:t>
      </w:r>
    </w:p>
    <w:p>
      <w:pPr>
        <w:pStyle w:val="Heading1"/>
        <w:spacing w:before="160" w:after="120"/>
        <w:ind w:left="0" w:firstLine="0"/>
      </w:pPr>
      <w:r>
        <w:t>15 Data Management Plan</w:t>
      </w:r>
    </w:p>
    <w:p>
      <w:pPr>
        <w:pStyle w:val="Heading2"/>
        <w:spacing w:before="240" w:after="120"/>
        <w:ind w:left="0" w:firstLine="0"/>
      </w:pPr>
      <w:r>
        <w:t>15.1 Data Strategy</w:t>
      </w:r>
    </w:p>
    <w:p>
      <w:pPr>
        <w:spacing w:after="80"/>
        <w:ind w:left="720" w:hanging="360"/>
      </w:pPr>
      <w:r>
        <w:rPr>
          <w:rFonts w:ascii="Times New Roman" w:hAnsi="Times New Roman"/>
          <w:sz w:val="24"/>
        </w:rPr>
        <w:t xml:space="preserve">• </w:t>
      </w:r>
      <w:r>
        <w:rPr>
          <w:rFonts w:ascii="Times New Roman" w:hAnsi="Times New Roman"/>
          <w:sz w:val="24"/>
        </w:rPr>
        <w:t>Data migration approach with minimal downtime</w:t>
      </w:r>
    </w:p>
    <w:p>
      <w:pPr>
        <w:spacing w:after="80"/>
        <w:ind w:left="720" w:hanging="360"/>
      </w:pPr>
      <w:r>
        <w:rPr>
          <w:rFonts w:ascii="Times New Roman" w:hAnsi="Times New Roman"/>
          <w:sz w:val="24"/>
        </w:rPr>
        <w:t xml:space="preserve">• </w:t>
      </w:r>
      <w:r>
        <w:rPr>
          <w:rFonts w:ascii="Times New Roman" w:hAnsi="Times New Roman"/>
          <w:sz w:val="24"/>
        </w:rPr>
        <w:t>Validation through data integrity checks and reconciliation</w:t>
      </w:r>
    </w:p>
    <w:p>
      <w:pPr>
        <w:pStyle w:val="Heading2"/>
        <w:spacing w:before="240" w:after="120"/>
        <w:ind w:left="0" w:firstLine="0"/>
      </w:pPr>
      <w:r>
        <w:t>15.2 Security &amp; Compliance</w:t>
      </w:r>
    </w:p>
    <w:p>
      <w:pPr>
        <w:spacing w:after="80"/>
        <w:ind w:left="720" w:hanging="360"/>
      </w:pPr>
      <w:r>
        <w:rPr>
          <w:rFonts w:ascii="Times New Roman" w:hAnsi="Times New Roman"/>
          <w:sz w:val="24"/>
        </w:rPr>
        <w:t xml:space="preserve">• </w:t>
      </w:r>
      <w:r>
        <w:rPr>
          <w:rFonts w:ascii="Times New Roman" w:hAnsi="Times New Roman"/>
          <w:sz w:val="24"/>
        </w:rPr>
        <w:t>Encryption enabled for data in-transit and at-rest</w:t>
      </w:r>
    </w:p>
    <w:p>
      <w:pPr>
        <w:spacing w:after="80"/>
        <w:ind w:left="720" w:hanging="360"/>
      </w:pPr>
      <w:r>
        <w:rPr>
          <w:rFonts w:ascii="Times New Roman" w:hAnsi="Times New Roman"/>
          <w:sz w:val="24"/>
        </w:rPr>
        <w:t xml:space="preserve">• </w:t>
      </w:r>
      <w:r>
        <w:rPr>
          <w:rFonts w:ascii="Times New Roman" w:hAnsi="Times New Roman"/>
          <w:sz w:val="24"/>
        </w:rPr>
        <w:t>Data classification aligned with Client's internal policies</w:t>
      </w:r>
    </w:p>
    <w:p>
      <w:pPr>
        <w:pStyle w:val="Heading1"/>
        <w:spacing w:before="160" w:after="120"/>
        <w:ind w:left="0" w:firstLine="0"/>
      </w:pPr>
      <w:r>
        <w:t>16 Cutover Plan &amp; Go-Live Readiness</w:t>
      </w:r>
    </w:p>
    <w:p>
      <w:pPr>
        <w:pStyle w:val="Heading2"/>
        <w:spacing w:before="240" w:after="120"/>
        <w:ind w:left="0" w:firstLine="0"/>
      </w:pPr>
      <w:r>
        <w:t>16.1 Cutover Checklist</w:t>
      </w:r>
    </w:p>
    <w:p>
      <w:pPr>
        <w:spacing w:after="80"/>
        <w:ind w:left="720" w:hanging="360"/>
      </w:pPr>
      <w:r>
        <w:rPr>
          <w:rFonts w:ascii="Times New Roman" w:hAnsi="Times New Roman"/>
          <w:sz w:val="24"/>
        </w:rPr>
        <w:t xml:space="preserve">• </w:t>
      </w:r>
      <w:r>
        <w:rPr>
          <w:rFonts w:ascii="Times New Roman" w:hAnsi="Times New Roman"/>
          <w:sz w:val="24"/>
        </w:rPr>
        <w:t>Pre-cutover validation and readiness review</w:t>
      </w:r>
    </w:p>
    <w:p>
      <w:pPr>
        <w:spacing w:after="80"/>
        <w:ind w:left="720" w:hanging="360"/>
      </w:pPr>
      <w:r>
        <w:rPr>
          <w:rFonts w:ascii="Times New Roman" w:hAnsi="Times New Roman"/>
          <w:sz w:val="24"/>
        </w:rPr>
        <w:t xml:space="preserve">• </w:t>
      </w:r>
      <w:r>
        <w:rPr>
          <w:rFonts w:ascii="Times New Roman" w:hAnsi="Times New Roman"/>
          <w:sz w:val="24"/>
        </w:rPr>
        <w:t>DNS or routing configuration updates</w:t>
      </w:r>
    </w:p>
    <w:p>
      <w:pPr>
        <w:spacing w:after="80"/>
        <w:ind w:left="720" w:hanging="360"/>
      </w:pPr>
      <w:r>
        <w:rPr>
          <w:rFonts w:ascii="Times New Roman" w:hAnsi="Times New Roman"/>
          <w:sz w:val="24"/>
        </w:rPr>
        <w:t xml:space="preserve">• </w:t>
      </w:r>
      <w:r>
        <w:rPr>
          <w:rFonts w:ascii="Times New Roman" w:hAnsi="Times New Roman"/>
          <w:sz w:val="24"/>
        </w:rPr>
        <w:t>Application endpoint reconfiguration</w:t>
      </w:r>
    </w:p>
    <w:p>
      <w:pPr>
        <w:spacing w:after="80"/>
        <w:ind w:left="720" w:hanging="360"/>
      </w:pPr>
      <w:r>
        <w:rPr>
          <w:rFonts w:ascii="Times New Roman" w:hAnsi="Times New Roman"/>
          <w:sz w:val="24"/>
        </w:rPr>
        <w:t xml:space="preserve">• </w:t>
      </w:r>
      <w:r>
        <w:rPr>
          <w:rFonts w:ascii="Times New Roman" w:hAnsi="Times New Roman"/>
          <w:sz w:val="24"/>
        </w:rPr>
        <w:t>Health check monitoring and validation</w:t>
      </w:r>
    </w:p>
    <w:p>
      <w:pPr>
        <w:pStyle w:val="Heading2"/>
        <w:spacing w:before="240" w:after="120"/>
        <w:ind w:left="0" w:firstLine="0"/>
      </w:pPr>
      <w:r>
        <w:t>16.2 Rollback Strategy</w:t>
      </w:r>
    </w:p>
    <w:p>
      <w:pPr>
        <w:spacing w:after="80"/>
        <w:ind w:left="720" w:hanging="360"/>
      </w:pPr>
      <w:r>
        <w:rPr>
          <w:rFonts w:ascii="Times New Roman" w:hAnsi="Times New Roman"/>
          <w:sz w:val="24"/>
        </w:rPr>
        <w:t xml:space="preserve">• </w:t>
      </w:r>
      <w:r>
        <w:rPr>
          <w:rFonts w:ascii="Times New Roman" w:hAnsi="Times New Roman"/>
          <w:sz w:val="24"/>
        </w:rPr>
        <w:t>Documented rollback procedures</w:t>
      </w:r>
    </w:p>
    <w:p>
      <w:pPr>
        <w:spacing w:after="80"/>
        <w:ind w:left="720" w:hanging="360"/>
      </w:pPr>
      <w:r>
        <w:rPr>
          <w:rFonts w:ascii="Times New Roman" w:hAnsi="Times New Roman"/>
          <w:sz w:val="24"/>
        </w:rPr>
        <w:t xml:space="preserve">• </w:t>
      </w:r>
      <w:r>
        <w:rPr>
          <w:rFonts w:ascii="Times New Roman" w:hAnsi="Times New Roman"/>
          <w:sz w:val="24"/>
        </w:rPr>
        <w:t>Backup restoration process</w:t>
      </w:r>
    </w:p>
    <w:p>
      <w:pPr>
        <w:spacing w:after="80"/>
        <w:ind w:left="720" w:hanging="360"/>
      </w:pPr>
      <w:r>
        <w:rPr>
          <w:rFonts w:ascii="Times New Roman" w:hAnsi="Times New Roman"/>
          <w:sz w:val="24"/>
        </w:rPr>
        <w:t xml:space="preserve">• </w:t>
      </w:r>
      <w:r>
        <w:rPr>
          <w:rFonts w:ascii="Times New Roman" w:hAnsi="Times New Roman"/>
          <w:sz w:val="24"/>
        </w:rPr>
        <w:t>Revert configuration changes if needed</w:t>
      </w:r>
    </w:p>
    <w:p>
      <w:pPr>
        <w:pStyle w:val="Heading1"/>
        <w:spacing w:before="160" w:after="120"/>
        <w:ind w:left="0" w:firstLine="0"/>
      </w:pPr>
      <w:r>
        <w:t>17 Handover &amp; Managed Services Transition</w:t>
      </w:r>
    </w:p>
    <w:p>
      <w:pPr>
        <w:pStyle w:val="Heading2"/>
        <w:spacing w:before="240" w:after="120"/>
        <w:ind w:left="0" w:firstLine="0"/>
      </w:pPr>
      <w:r>
        <w:t>17.1 Handover Artifacts</w:t>
      </w:r>
    </w:p>
    <w:p>
      <w:pPr>
        <w:spacing w:after="80"/>
        <w:ind w:left="720" w:hanging="360"/>
      </w:pPr>
      <w:r>
        <w:rPr>
          <w:rFonts w:ascii="Times New Roman" w:hAnsi="Times New Roman"/>
          <w:sz w:val="24"/>
        </w:rPr>
        <w:t xml:space="preserve">• </w:t>
      </w:r>
      <w:r>
        <w:rPr>
          <w:rFonts w:ascii="Times New Roman" w:hAnsi="Times New Roman"/>
          <w:sz w:val="24"/>
        </w:rPr>
        <w:t>As-Built documentation</w:t>
      </w:r>
    </w:p>
    <w:p>
      <w:pPr>
        <w:spacing w:after="80"/>
        <w:ind w:left="720" w:hanging="360"/>
      </w:pPr>
      <w:r>
        <w:rPr>
          <w:rFonts w:ascii="Times New Roman" w:hAnsi="Times New Roman"/>
          <w:sz w:val="24"/>
        </w:rPr>
        <w:t xml:space="preserve">• </w:t>
      </w:r>
      <w:r>
        <w:rPr>
          <w:rFonts w:ascii="Times New Roman" w:hAnsi="Times New Roman"/>
          <w:sz w:val="24"/>
        </w:rPr>
        <w:t>Cost optimization recommendations</w:t>
      </w:r>
    </w:p>
    <w:p>
      <w:pPr>
        <w:spacing w:after="80"/>
        <w:ind w:left="720" w:hanging="360"/>
      </w:pPr>
      <w:r>
        <w:rPr>
          <w:rFonts w:ascii="Times New Roman" w:hAnsi="Times New Roman"/>
          <w:sz w:val="24"/>
        </w:rPr>
        <w:t xml:space="preserve">• </w:t>
      </w:r>
      <w:r>
        <w:rPr>
          <w:rFonts w:ascii="Times New Roman" w:hAnsi="Times New Roman"/>
          <w:sz w:val="24"/>
        </w:rPr>
        <w:t>Access control and governance documentation</w:t>
      </w:r>
    </w:p>
    <w:p>
      <w:pPr>
        <w:spacing w:after="80"/>
        <w:ind w:left="720" w:hanging="360"/>
      </w:pPr>
      <w:r>
        <w:rPr>
          <w:rFonts w:ascii="Times New Roman" w:hAnsi="Times New Roman"/>
          <w:sz w:val="24"/>
        </w:rPr>
        <w:t xml:space="preserve">• </w:t>
      </w:r>
      <w:r>
        <w:rPr>
          <w:rFonts w:ascii="Times New Roman" w:hAnsi="Times New Roman"/>
          <w:sz w:val="24"/>
        </w:rPr>
        <w:t>Monitoring and alert configuration reference</w:t>
      </w:r>
    </w:p>
    <w:p>
      <w:pPr>
        <w:pStyle w:val="Heading2"/>
        <w:spacing w:before="240" w:after="120"/>
        <w:ind w:left="0" w:firstLine="0"/>
      </w:pPr>
      <w:r>
        <w:t>17.2 Knowledge Transfer</w:t>
      </w:r>
    </w:p>
    <w:p>
      <w:pPr>
        <w:spacing w:after="80"/>
        <w:ind w:left="720" w:hanging="360"/>
      </w:pPr>
      <w:r>
        <w:rPr>
          <w:rFonts w:ascii="Times New Roman" w:hAnsi="Times New Roman"/>
          <w:sz w:val="24"/>
        </w:rPr>
        <w:t xml:space="preserve">• </w:t>
      </w:r>
      <w:r>
        <w:rPr>
          <w:rFonts w:ascii="Times New Roman" w:hAnsi="Times New Roman"/>
          <w:sz w:val="24"/>
        </w:rPr>
        <w:t>[X] live knowledge transfer sessions</w:t>
      </w:r>
    </w:p>
    <w:p>
      <w:pPr>
        <w:spacing w:after="80"/>
        <w:ind w:left="720" w:hanging="360"/>
      </w:pPr>
      <w:r>
        <w:rPr>
          <w:rFonts w:ascii="Times New Roman" w:hAnsi="Times New Roman"/>
          <w:sz w:val="24"/>
        </w:rPr>
        <w:t xml:space="preserve">• </w:t>
      </w:r>
      <w:r>
        <w:rPr>
          <w:rFonts w:ascii="Times New Roman" w:hAnsi="Times New Roman"/>
          <w:sz w:val="24"/>
        </w:rPr>
        <w:t>Recorded training materials hosted in shared portal</w:t>
      </w:r>
    </w:p>
    <w:p>
      <w:pPr>
        <w:pStyle w:val="Heading1"/>
        <w:spacing w:before="160" w:after="120"/>
        <w:ind w:left="0" w:firstLine="0"/>
      </w:pPr>
      <w:r>
        <w:t>18 Investment Summary</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Cost Category</w:t>
            </w:r>
          </w:p>
        </w:tc>
        <w:tc>
          <w:tcPr>
            <w:tcW w:type="dxa" w:w="112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1 List</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Provider/Partner Credits</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1 Net</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2</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3</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3-Year Total</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Cloud Infrastructure</w:t>
            </w:r>
          </w:p>
        </w:tc>
        <w:tc>
          <w:tcPr>
            <w:tcW w:type="dxa" w:w="112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$12,225</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($990)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$11,235</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$12,225</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$12,225</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$35,685</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Professional Services</w:t>
            </w:r>
          </w:p>
        </w:tc>
        <w:tc>
          <w:tcPr>
            <w:tcW w:type="dxa" w:w="112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$64,300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($5,000)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$59,300</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$59,300</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Software Licenses &amp; Subscriptions</w:t>
            </w:r>
          </w:p>
        </w:tc>
        <w:tc>
          <w:tcPr>
            <w:tcW w:type="dxa" w:w="112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$7,650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$7,650</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$7,650</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$7,650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$22,950</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Support &amp; Maintenance</w:t>
            </w:r>
          </w:p>
        </w:tc>
        <w:tc>
          <w:tcPr>
            <w:tcW w:type="dxa" w:w="112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r>
      <w:tr>
        <w:tc>
          <w:tcPr>
            <w:tcW w:type="dxa" w:w="187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INVESTMENT</w:t>
            </w:r>
          </w:p>
        </w:tc>
        <w:tc>
          <w:tcPr>
            <w:tcW w:type="dxa" w:w="112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$84,175</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($5,990)</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$78,185</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$19,875</w:t>
            </w:r>
          </w:p>
        </w:tc>
        <w:tc>
          <w:tcPr>
            <w:tcW w:type="dxa" w:w="121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$19,875</w:t>
            </w:r>
          </w:p>
        </w:tc>
        <w:tc>
          <w:tcPr>
            <w:tcW w:type="dxa" w:w="131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$117,935</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6</w:t>
      </w:r>
      <w:r>
        <w:fldChar w:fldCharType="end"/>
      </w:r>
      <w:r>
        <w:rPr>
          <w:rFonts w:ascii="Times New Roman" w:hAnsi="Times New Roman"/>
          <w:sz w:val="24"/>
        </w:rPr>
        <w:t>: Investment Summary</w:t>
      </w:r>
    </w:p>
    <w:p>
      <w:pPr>
        <w:pStyle w:val="Heading2"/>
        <w:spacing w:before="240" w:after="120"/>
        <w:ind w:left="0" w:firstLine="0"/>
      </w:pPr>
      <w:r>
        <w:t>18.1 Cost Components</w:t>
      </w:r>
    </w:p>
    <w:p>
      <w:pPr>
        <w:spacing w:after="160"/>
      </w:pPr>
      <w:r>
        <w:rPr>
          <w:rFonts w:ascii="Times New Roman" w:hAnsi="Times New Roman"/>
          <w:b/>
          <w:sz w:val="24"/>
        </w:rPr>
        <w:t>Professional Services</w:t>
      </w:r>
      <w:r>
        <w:rPr>
          <w:rFonts w:ascii="Times New Roman" w:hAnsi="Times New Roman"/>
          <w:sz w:val="24"/>
        </w:rPr>
        <w:t>: Labor costs for discovery, design, implementation, testing, and knowledge transfer. Detailed breakdown provided in level-of-effort-estimate.xlsx.</w:t>
      </w:r>
    </w:p>
    <w:p>
      <w:pPr>
        <w:spacing w:after="160"/>
      </w:pPr>
      <w:r>
        <w:rPr>
          <w:rFonts w:ascii="Times New Roman" w:hAnsi="Times New Roman"/>
          <w:b/>
          <w:sz w:val="24"/>
        </w:rPr>
        <w:t>Infrastructure &amp; Materials</w:t>
      </w:r>
      <w:r>
        <w:rPr>
          <w:rFonts w:ascii="Times New Roman" w:hAnsi="Times New Roman"/>
          <w:sz w:val="24"/>
        </w:rPr>
        <w:t>: Equipment, cloud consumption, software licenses, and support contracts. Detailed breakdown including equipment specifications, cloud consumption estimates, software licensing, and support contracts is provided in the accompanying Cost Breakdown workbook (cost-breakdown.xlsx).</w:t>
      </w:r>
    </w:p>
    <w:p>
      <w:pPr>
        <w:pStyle w:val="Heading2"/>
        <w:spacing w:before="240" w:after="120"/>
        <w:ind w:left="0" w:firstLine="0"/>
      </w:pPr>
      <w:r>
        <w:t>18.2 Payment Terms</w:t>
      </w:r>
    </w:p>
    <w:p>
      <w:pPr>
        <w:pStyle w:val="Heading3"/>
        <w:spacing w:before="160" w:after="120"/>
        <w:ind w:left="0" w:firstLine="0"/>
      </w:pPr>
      <w:r>
        <w:t>18.2.1 Pricing Model</w:t>
      </w:r>
    </w:p>
    <w:p>
      <w:pPr>
        <w:spacing w:after="80"/>
        <w:ind w:left="720" w:hanging="360"/>
      </w:pPr>
      <w:r>
        <w:rPr>
          <w:rFonts w:ascii="Times New Roman" w:hAnsi="Times New Roman"/>
          <w:sz w:val="24"/>
        </w:rPr>
        <w:t xml:space="preserve">• </w:t>
      </w:r>
      <w:r>
        <w:rPr>
          <w:rFonts w:ascii="Times New Roman" w:hAnsi="Times New Roman"/>
          <w:sz w:val="24"/>
        </w:rPr>
        <w:t>Fixed price or Time &amp; Materials (T&amp;M)</w:t>
      </w:r>
    </w:p>
    <w:p>
      <w:pPr>
        <w:spacing w:after="80"/>
        <w:ind w:left="720" w:hanging="360"/>
      </w:pPr>
      <w:r>
        <w:rPr>
          <w:rFonts w:ascii="Times New Roman" w:hAnsi="Times New Roman"/>
          <w:sz w:val="24"/>
        </w:rPr>
        <w:t xml:space="preserve">• </w:t>
      </w:r>
      <w:r>
        <w:rPr>
          <w:rFonts w:ascii="Times New Roman" w:hAnsi="Times New Roman"/>
          <w:sz w:val="24"/>
        </w:rPr>
        <w:t>Milestone-based payments per Deliverables table</w:t>
      </w:r>
    </w:p>
    <w:p>
      <w:pPr>
        <w:pStyle w:val="Heading3"/>
        <w:spacing w:before="160" w:after="120"/>
        <w:ind w:left="0" w:firstLine="0"/>
      </w:pPr>
      <w:r>
        <w:t>18.2.2 Payment Schedule</w:t>
      </w:r>
    </w:p>
    <w:p>
      <w:pPr>
        <w:spacing w:after="80"/>
        <w:ind w:left="720" w:hanging="360"/>
      </w:pPr>
      <w:r>
        <w:rPr>
          <w:rFonts w:ascii="Times New Roman" w:hAnsi="Times New Roman"/>
          <w:sz w:val="24"/>
        </w:rPr>
        <w:t xml:space="preserve">• </w:t>
      </w:r>
      <w:r>
        <w:rPr>
          <w:rFonts w:ascii="Times New Roman" w:hAnsi="Times New Roman"/>
          <w:sz w:val="24"/>
        </w:rPr>
        <w:t>30% upon SOW execution and project kickoff</w:t>
      </w:r>
    </w:p>
    <w:p>
      <w:pPr>
        <w:spacing w:after="80"/>
        <w:ind w:left="720" w:hanging="360"/>
      </w:pPr>
      <w:r>
        <w:rPr>
          <w:rFonts w:ascii="Times New Roman" w:hAnsi="Times New Roman"/>
          <w:sz w:val="24"/>
        </w:rPr>
        <w:t xml:space="preserve">• </w:t>
      </w:r>
      <w:r>
        <w:rPr>
          <w:rFonts w:ascii="Times New Roman" w:hAnsi="Times New Roman"/>
          <w:sz w:val="24"/>
        </w:rPr>
        <w:t>30% upon completion of Phase 2 (Solution Design)</w:t>
      </w:r>
    </w:p>
    <w:p>
      <w:pPr>
        <w:spacing w:after="80"/>
        <w:ind w:left="720" w:hanging="360"/>
      </w:pPr>
      <w:r>
        <w:rPr>
          <w:rFonts w:ascii="Times New Roman" w:hAnsi="Times New Roman"/>
          <w:sz w:val="24"/>
        </w:rPr>
        <w:t xml:space="preserve">• </w:t>
      </w:r>
      <w:r>
        <w:rPr>
          <w:rFonts w:ascii="Times New Roman" w:hAnsi="Times New Roman"/>
          <w:sz w:val="24"/>
        </w:rPr>
        <w:t>25% upon completion of Phase 3 (Implementation)</w:t>
      </w:r>
    </w:p>
    <w:p>
      <w:pPr>
        <w:spacing w:after="80"/>
        <w:ind w:left="720" w:hanging="360"/>
      </w:pPr>
      <w:r>
        <w:rPr>
          <w:rFonts w:ascii="Times New Roman" w:hAnsi="Times New Roman"/>
          <w:sz w:val="24"/>
        </w:rPr>
        <w:t xml:space="preserve">• </w:t>
      </w:r>
      <w:r>
        <w:rPr>
          <w:rFonts w:ascii="Times New Roman" w:hAnsi="Times New Roman"/>
          <w:sz w:val="24"/>
        </w:rPr>
        <w:t>15% upon successful go-live and project acceptance</w:t>
      </w:r>
    </w:p>
    <w:p>
      <w:pPr>
        <w:pStyle w:val="Heading2"/>
        <w:spacing w:before="240" w:after="120"/>
        <w:ind w:left="0" w:firstLine="0"/>
      </w:pPr>
      <w:r>
        <w:t>18.3 Invoicing &amp; Expenses</w:t>
      </w:r>
    </w:p>
    <w:p>
      <w:pPr>
        <w:pStyle w:val="Heading3"/>
        <w:spacing w:before="160" w:after="120"/>
        <w:ind w:left="0" w:firstLine="0"/>
      </w:pPr>
      <w:r>
        <w:t>18.3.1 Invoicing</w:t>
      </w:r>
    </w:p>
    <w:p>
      <w:pPr>
        <w:spacing w:after="80"/>
        <w:ind w:left="720" w:hanging="360"/>
      </w:pPr>
      <w:r>
        <w:rPr>
          <w:rFonts w:ascii="Times New Roman" w:hAnsi="Times New Roman"/>
          <w:sz w:val="24"/>
        </w:rPr>
        <w:t xml:space="preserve">• </w:t>
      </w:r>
      <w:r>
        <w:rPr>
          <w:rFonts w:ascii="Times New Roman" w:hAnsi="Times New Roman"/>
          <w:sz w:val="24"/>
        </w:rPr>
        <w:t>Monthly invoicing based on milestones or work completed</w:t>
      </w:r>
    </w:p>
    <w:p>
      <w:pPr>
        <w:spacing w:after="80"/>
        <w:ind w:left="720" w:hanging="360"/>
      </w:pPr>
      <w:r>
        <w:rPr>
          <w:rFonts w:ascii="Times New Roman" w:hAnsi="Times New Roman"/>
          <w:sz w:val="24"/>
        </w:rPr>
        <w:t xml:space="preserve">• </w:t>
      </w:r>
      <w:r>
        <w:rPr>
          <w:rFonts w:ascii="Times New Roman" w:hAnsi="Times New Roman"/>
          <w:sz w:val="24"/>
        </w:rPr>
        <w:t>Net 30 payment terms</w:t>
      </w:r>
    </w:p>
    <w:p>
      <w:pPr>
        <w:pStyle w:val="Heading3"/>
        <w:spacing w:before="160" w:after="120"/>
        <w:ind w:left="0" w:firstLine="0"/>
      </w:pPr>
      <w:r>
        <w:t>18.3.2 Expenses</w:t>
      </w:r>
    </w:p>
    <w:p>
      <w:pPr>
        <w:spacing w:after="80"/>
        <w:ind w:left="720" w:hanging="360"/>
      </w:pPr>
      <w:r>
        <w:rPr>
          <w:rFonts w:ascii="Times New Roman" w:hAnsi="Times New Roman"/>
          <w:sz w:val="24"/>
        </w:rPr>
        <w:t xml:space="preserve">• </w:t>
      </w:r>
      <w:r>
        <w:rPr>
          <w:rFonts w:ascii="Times New Roman" w:hAnsi="Times New Roman"/>
          <w:sz w:val="24"/>
        </w:rPr>
        <w:t>Reimbursable at cost with prior approval</w:t>
      </w:r>
    </w:p>
    <w:p>
      <w:pPr>
        <w:pStyle w:val="Heading1"/>
        <w:spacing w:before="160" w:after="120"/>
        <w:ind w:left="0" w:firstLine="0"/>
      </w:pPr>
      <w:r>
        <w:t>19 Terms &amp; Conditions</w:t>
      </w:r>
    </w:p>
    <w:p>
      <w:pPr>
        <w:spacing w:after="160"/>
      </w:pPr>
      <w:r>
        <w:rPr>
          <w:rFonts w:ascii="Times New Roman" w:hAnsi="Times New Roman"/>
          <w:sz w:val="24"/>
        </w:rPr>
        <w:t>All services will be delivered in accordance with the executed Master Services Agreement (MSA) or equivalent contractual document between Vendor and Client.</w:t>
      </w:r>
    </w:p>
    <w:p>
      <w:pPr>
        <w:pStyle w:val="Heading2"/>
        <w:spacing w:before="240" w:after="120"/>
        <w:ind w:left="0" w:firstLine="0"/>
      </w:pPr>
      <w:r>
        <w:t>19.1 Scope Changes</w:t>
      </w:r>
    </w:p>
    <w:p>
      <w:pPr>
        <w:spacing w:after="80"/>
        <w:ind w:left="720" w:hanging="360"/>
      </w:pPr>
      <w:r>
        <w:rPr>
          <w:rFonts w:ascii="Times New Roman" w:hAnsi="Times New Roman"/>
          <w:sz w:val="24"/>
        </w:rPr>
        <w:t xml:space="preserve">• </w:t>
      </w:r>
      <w:r>
        <w:rPr>
          <w:rFonts w:ascii="Times New Roman" w:hAnsi="Times New Roman"/>
          <w:sz w:val="24"/>
        </w:rPr>
        <w:t>Change Requests required for any scope, schedule, or cost adjustments</w:t>
      </w:r>
    </w:p>
    <w:p>
      <w:pPr>
        <w:pStyle w:val="Heading2"/>
        <w:spacing w:before="240" w:after="120"/>
        <w:ind w:left="0" w:firstLine="0"/>
      </w:pPr>
      <w:r>
        <w:t>19.2 Intellectual Property</w:t>
      </w:r>
    </w:p>
    <w:p>
      <w:pPr>
        <w:spacing w:after="80"/>
        <w:ind w:left="720" w:hanging="360"/>
      </w:pPr>
      <w:r>
        <w:rPr>
          <w:rFonts w:ascii="Times New Roman" w:hAnsi="Times New Roman"/>
          <w:sz w:val="24"/>
        </w:rPr>
        <w:t xml:space="preserve">• </w:t>
      </w:r>
      <w:r>
        <w:rPr>
          <w:rFonts w:ascii="Times New Roman" w:hAnsi="Times New Roman"/>
          <w:sz w:val="24"/>
        </w:rPr>
        <w:t>Client retains all ownership of developed assets, applications, and configurations</w:t>
      </w:r>
    </w:p>
    <w:p>
      <w:pPr>
        <w:spacing w:after="80"/>
        <w:ind w:left="720" w:hanging="360"/>
      </w:pPr>
      <w:r>
        <w:rPr>
          <w:rFonts w:ascii="Times New Roman" w:hAnsi="Times New Roman"/>
          <w:sz w:val="24"/>
        </w:rPr>
        <w:t xml:space="preserve">• </w:t>
      </w:r>
      <w:r>
        <w:rPr>
          <w:rFonts w:ascii="Times New Roman" w:hAnsi="Times New Roman"/>
          <w:sz w:val="24"/>
        </w:rPr>
        <w:t>Vendor retains proprietary methodologies, tools, and accelerators unless otherwise agreed</w:t>
      </w:r>
    </w:p>
    <w:p>
      <w:pPr>
        <w:pStyle w:val="Heading2"/>
        <w:spacing w:before="240" w:after="120"/>
        <w:ind w:left="0" w:firstLine="0"/>
      </w:pPr>
      <w:r>
        <w:t>19.3 Service Levels</w:t>
      </w:r>
    </w:p>
    <w:p>
      <w:pPr>
        <w:spacing w:after="80"/>
        <w:ind w:left="720" w:hanging="360"/>
      </w:pPr>
      <w:r>
        <w:rPr>
          <w:rFonts w:ascii="Times New Roman" w:hAnsi="Times New Roman"/>
          <w:sz w:val="24"/>
        </w:rPr>
        <w:t xml:space="preserve">• </w:t>
      </w:r>
      <w:r>
        <w:rPr>
          <w:rFonts w:ascii="Times New Roman" w:hAnsi="Times New Roman"/>
          <w:sz w:val="24"/>
        </w:rPr>
        <w:t>Deliverables based on best effort unless otherwise specified in SLAs</w:t>
      </w:r>
    </w:p>
    <w:p>
      <w:pPr>
        <w:spacing w:after="80"/>
        <w:ind w:left="720" w:hanging="360"/>
      </w:pPr>
      <w:r>
        <w:rPr>
          <w:rFonts w:ascii="Times New Roman" w:hAnsi="Times New Roman"/>
          <w:sz w:val="24"/>
        </w:rPr>
        <w:t xml:space="preserve">• </w:t>
      </w:r>
      <w:r>
        <w:rPr>
          <w:rFonts w:ascii="Times New Roman" w:hAnsi="Times New Roman"/>
          <w:sz w:val="24"/>
        </w:rPr>
        <w:t>Hypercare period of [X] weeks included with option to extend via managed services</w:t>
      </w:r>
    </w:p>
    <w:p>
      <w:pPr>
        <w:pStyle w:val="Heading2"/>
        <w:spacing w:before="240" w:after="120"/>
        <w:ind w:left="0" w:firstLine="0"/>
      </w:pPr>
      <w:r>
        <w:t>19.4 Liability</w:t>
      </w:r>
    </w:p>
    <w:p>
      <w:pPr>
        <w:spacing w:after="80"/>
        <w:ind w:left="720" w:hanging="360"/>
      </w:pPr>
      <w:r>
        <w:rPr>
          <w:rFonts w:ascii="Times New Roman" w:hAnsi="Times New Roman"/>
          <w:sz w:val="24"/>
        </w:rPr>
        <w:t xml:space="preserve">• </w:t>
      </w:r>
      <w:r>
        <w:rPr>
          <w:rFonts w:ascii="Times New Roman" w:hAnsi="Times New Roman"/>
          <w:sz w:val="24"/>
        </w:rPr>
        <w:t>Liability caps as agreed in MSA</w:t>
      </w:r>
    </w:p>
    <w:p>
      <w:pPr>
        <w:spacing w:after="80"/>
        <w:ind w:left="720" w:hanging="360"/>
      </w:pPr>
      <w:r>
        <w:rPr>
          <w:rFonts w:ascii="Times New Roman" w:hAnsi="Times New Roman"/>
          <w:sz w:val="24"/>
        </w:rPr>
        <w:t xml:space="preserve">• </w:t>
      </w:r>
      <w:r>
        <w:rPr>
          <w:rFonts w:ascii="Times New Roman" w:hAnsi="Times New Roman"/>
          <w:sz w:val="24"/>
        </w:rPr>
        <w:t>Excludes confidentiality or IP infringement breach</w:t>
      </w:r>
    </w:p>
    <w:p>
      <w:pPr>
        <w:pStyle w:val="Heading2"/>
        <w:spacing w:before="240" w:after="120"/>
        <w:ind w:left="0" w:firstLine="0"/>
      </w:pPr>
      <w:r>
        <w:t>19.5 Confidentiality</w:t>
      </w:r>
    </w:p>
    <w:p>
      <w:pPr>
        <w:spacing w:after="80"/>
        <w:ind w:left="720" w:hanging="360"/>
      </w:pPr>
      <w:r>
        <w:rPr>
          <w:rFonts w:ascii="Times New Roman" w:hAnsi="Times New Roman"/>
          <w:sz w:val="24"/>
        </w:rPr>
        <w:t xml:space="preserve">• </w:t>
      </w:r>
      <w:r>
        <w:rPr>
          <w:rFonts w:ascii="Times New Roman" w:hAnsi="Times New Roman"/>
          <w:sz w:val="24"/>
        </w:rPr>
        <w:t>All exchanged artifacts under NDA protection</w:t>
      </w:r>
    </w:p>
    <w:p>
      <w:pPr>
        <w:pStyle w:val="Heading2"/>
        <w:spacing w:before="240" w:after="120"/>
        <w:ind w:left="0" w:firstLine="0"/>
      </w:pPr>
      <w:r>
        <w:t>19.6 Termination</w:t>
      </w:r>
    </w:p>
    <w:p>
      <w:pPr>
        <w:spacing w:after="80"/>
        <w:ind w:left="720" w:hanging="360"/>
      </w:pPr>
      <w:r>
        <w:rPr>
          <w:rFonts w:ascii="Times New Roman" w:hAnsi="Times New Roman"/>
          <w:sz w:val="24"/>
        </w:rPr>
        <w:t xml:space="preserve">• </w:t>
      </w:r>
      <w:r>
        <w:rPr>
          <w:rFonts w:ascii="Times New Roman" w:hAnsi="Times New Roman"/>
          <w:sz w:val="24"/>
        </w:rPr>
        <w:t>Mutually terminable per MSA terms, subject to payment for completed work</w:t>
      </w:r>
    </w:p>
    <w:p>
      <w:pPr>
        <w:pStyle w:val="Heading2"/>
        <w:spacing w:before="240" w:after="120"/>
        <w:ind w:left="0" w:firstLine="0"/>
      </w:pPr>
      <w:r>
        <w:t>19.7 Governing Law</w:t>
      </w:r>
    </w:p>
    <w:p>
      <w:pPr>
        <w:spacing w:after="80"/>
        <w:ind w:left="720" w:hanging="360"/>
      </w:pPr>
      <w:r>
        <w:rPr>
          <w:rFonts w:ascii="Times New Roman" w:hAnsi="Times New Roman"/>
          <w:sz w:val="24"/>
        </w:rPr>
        <w:t xml:space="preserve">• </w:t>
      </w:r>
      <w:r>
        <w:rPr>
          <w:rFonts w:ascii="Times New Roman" w:hAnsi="Times New Roman"/>
          <w:sz w:val="24"/>
        </w:rPr>
        <w:t>Agreement governed under the laws of [State/Region]</w:t>
      </w:r>
    </w:p>
    <w:p>
      <w:pPr>
        <w:pStyle w:val="Heading1"/>
        <w:spacing w:before="160" w:after="120"/>
        <w:ind w:left="0" w:firstLine="0"/>
      </w:pPr>
      <w:r>
        <w:t>20 Sign-Off</w:t>
      </w:r>
    </w:p>
    <w:p>
      <w:pPr>
        <w:spacing w:after="240"/>
      </w:pPr>
      <w:r>
        <w:rPr>
          <w:rFonts w:ascii="Times New Roman" w:hAnsi="Times New Roman"/>
          <w:sz w:val="24"/>
        </w:rPr>
        <w:t>By signing below, both parties agree to the scope, approach, and terms outlined in this Statement of Work.</w:t>
      </w:r>
    </w:p>
    <w:tbl>
      <w:tblPr>
        <w:tblW w:type="auto" w:w="0"/>
        <w:tblLayout w:type="fixed"/>
        <w:tblLook w:firstColumn="1" w:firstRow="1" w:lastColumn="0" w:lastRow="0" w:noHBand="0" w:noVBand="1" w:val="04A0"/>
      </w:tblPr>
      <w:tblGrid>
        <w:gridCol w:w="4320"/>
        <w:gridCol w:w="4320"/>
      </w:tblGrid>
      <w:tr>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CLIENT</w:t>
            </w:r>
          </w:p>
        </w:tc>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CONSULTING COMPANY</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r>
    </w:tbl>
    <w:p>
      <w:pPr>
        <w:spacing w:after="240"/>
      </w:pPr>
    </w:p>
    <w:p>
      <w:pPr>
        <w:spacing w:after="160"/>
      </w:pPr>
      <w:r>
        <w:rPr>
          <w:rFonts w:ascii="Times New Roman" w:hAnsi="Times New Roman"/>
          <w:i/>
          <w:sz w:val="24"/>
        </w:rPr>
        <w:t>This Statement of Work constitutes the complete agreement between the parties for the services described herein and supersedes all prior negotiations, representations, or agreements relating to the subject matter.</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3" name="Picture 3"/>
            <wp:cNvGraphicFramePr>
              <a:graphicFrameLocks noChangeAspect="1"/>
            </wp:cNvGraphicFramePr>
            <a:graphic>
              <a:graphicData uri="http://schemas.openxmlformats.org/drawingml/2006/picture">
                <pic:pic>
                  <pic:nvPicPr>
                    <pic:cNvPr id="0" name="eo-framework-logo-real.png"/>
                    <pic:cNvPicPr/>
                  </pic:nvPicPr>
                  <pic:blipFill>
                    <a:blip r:embed="rId20"/>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Enterprise Cloud Migration &amp; Modernization</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 Id="rId20"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