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749C0" w14:textId="77777777" w:rsidR="00005CD9" w:rsidRDefault="00005CD9"/>
    <w:p w14:paraId="34A52DF5" w14:textId="77777777" w:rsidR="00005CD9" w:rsidRDefault="00000000">
      <w:pPr>
        <w:jc w:val="center"/>
      </w:pPr>
      <w:r>
        <w:rPr>
          <w:noProof/>
        </w:rPr>
        <w:drawing>
          <wp:inline distT="0" distB="0" distL="0" distR="0" wp14:anchorId="094BDBDA" wp14:editId="3E3DEE92">
            <wp:extent cx="3813048" cy="108944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3048" cy="1089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0D65D" w14:textId="77777777" w:rsidR="00005CD9" w:rsidRDefault="00005CD9"/>
    <w:p w14:paraId="2F8C76C4" w14:textId="77777777" w:rsidR="00005CD9" w:rsidRDefault="00000000">
      <w:pPr>
        <w:pStyle w:val="Title"/>
        <w:jc w:val="center"/>
      </w:pPr>
      <w:r>
        <w:t>Statement Of Work</w:t>
      </w:r>
    </w:p>
    <w:p w14:paraId="4FC91819" w14:textId="2D54DC3D" w:rsidR="00005CD9" w:rsidRPr="00561035" w:rsidRDefault="00000000" w:rsidP="00EE0B07">
      <w:pPr>
        <w:jc w:val="center"/>
        <w:rPr>
          <w:b/>
          <w:bCs/>
          <w:sz w:val="40"/>
          <w:szCs w:val="40"/>
        </w:rPr>
      </w:pPr>
      <w:r w:rsidRPr="00561035">
        <w:rPr>
          <w:b/>
          <w:bCs/>
          <w:sz w:val="40"/>
          <w:szCs w:val="40"/>
        </w:rPr>
        <w:t xml:space="preserve">Azure Sentinel SIEM - Detailed Design Document </w:t>
      </w:r>
    </w:p>
    <w:p w14:paraId="70AE641A" w14:textId="77777777" w:rsidR="00005CD9" w:rsidRDefault="00005CD9"/>
    <w:tbl>
      <w:tblPr>
        <w:tblW w:w="0" w:type="auto"/>
        <w:tblLook w:val="04A0" w:firstRow="1" w:lastRow="0" w:firstColumn="1" w:lastColumn="0" w:noHBand="0" w:noVBand="1"/>
      </w:tblPr>
      <w:tblGrid>
        <w:gridCol w:w="2948"/>
        <w:gridCol w:w="5852"/>
      </w:tblGrid>
      <w:tr w:rsidR="00005CD9" w14:paraId="47A723EF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431E4C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Client Name: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Company Name]</w:t>
            </w:r>
          </w:p>
        </w:tc>
      </w:tr>
      <w:tr w:rsidR="00005CD9" w14:paraId="0E82D5DA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1A657B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15, 2025</w:t>
            </w:r>
          </w:p>
        </w:tc>
      </w:tr>
      <w:tr w:rsidR="00005CD9" w14:paraId="48FF45B6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52CE35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005CD9" w14:paraId="1B206B17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22214D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[Full Name]</w:t>
              <w:br/>
              <w:t>email@example.com</w:t>
            </w:r>
          </w:p>
        </w:tc>
      </w:tr>
      <w:tr w:rsidR="00005CD9" w14:paraId="2D009460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B91E02" w14:textId="526AE59D" w:rsidR="00005CD9" w:rsidRDefault="00F44D90">
            <w:pPr>
              <w:spacing w:before="120" w:after="12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315C5D" w14:paraId="35245DA4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DDD75E" w14:textId="3DE8E7E6" w:rsidR="00315C5D" w:rsidRDefault="00315C5D">
            <w:pPr>
              <w:spacing w:before="120" w:after="120" w:line="240" w:lineRule="auto"/>
              <w:rPr>
                <w:b/>
              </w:rPr>
            </w:pPr>
            <w:r>
              <w:rPr>
                <w:b/>
              </w:rPr>
              <w:t>Version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v1.0</w:t>
            </w:r>
          </w:p>
        </w:tc>
      </w:tr>
    </w:tbl>
    <w:p w14:paraId="0A48FFE5" w14:textId="77777777" w:rsidR="00005CD9" w:rsidRDefault="00000000">
      <w:pPr>
        <w:jc w:val="center"/>
      </w:pPr>
      <w:r>
        <w:t xml:space="preserve"> </w:t>
      </w:r>
    </w:p>
    <w:p w14:paraId="2D8D9F94" w14:textId="77777777" w:rsidR="00005CD9" w:rsidRDefault="00000000">
      <w:r>
        <w:br w:type="page"/>
      </w:r>
    </w:p>
    <w:p w14:paraId="2D2FAAC3" w14:textId="77777777" w:rsidR="00005CD9" w:rsidRDefault="00005CD9"/>
    <w:p w14:paraId="18B6C4F2" w14:textId="77777777" w:rsidR="00005CD9" w:rsidRDefault="00000000" w:rsidP="00366A13">
      <w:pPr>
        <w:pStyle w:val="Heading1"/>
        <w:spacing w:after="60"/>
      </w:pPr>
      <w:bookmarkStart w:id="0" w:name="_Toc213766917"/>
      <w:r>
        <w:t>Table of Contents</w:t>
      </w:r>
      <w:bookmarkEnd w:id="0"/>
    </w:p>
    <w:p w14:paraId="36AE440B" w14:textId="77777777" w:rsidR="00005CD9" w:rsidRDefault="00005CD9"/>
    <w:p w14:paraId="0CFEFC26" w14:textId="7804A85B" w:rsidR="00F22E83" w:rsidRDefault="00000000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13766917" w:history="1">
        <w:r w:rsidR="00F22E83" w:rsidRPr="008C3079">
          <w:rPr>
            <w:rStyle w:val="Hyperlink"/>
            <w:noProof/>
          </w:rPr>
          <w:t>Table of Contents</w:t>
        </w:r>
        <w:r w:rsidR="00F22E83">
          <w:rPr>
            <w:noProof/>
            <w:webHidden/>
          </w:rPr>
          <w:tab/>
        </w:r>
        <w:r w:rsidR="00F22E83">
          <w:rPr>
            <w:noProof/>
            <w:webHidden/>
          </w:rPr>
          <w:fldChar w:fldCharType="begin"/>
        </w:r>
        <w:r w:rsidR="00F22E83">
          <w:rPr>
            <w:noProof/>
            <w:webHidden/>
          </w:rPr>
          <w:instrText xml:space="preserve"> PAGEREF _Toc213766917 \h </w:instrText>
        </w:r>
        <w:r w:rsidR="00F22E83">
          <w:rPr>
            <w:noProof/>
            <w:webHidden/>
          </w:rPr>
        </w:r>
        <w:r w:rsidR="00F22E83">
          <w:rPr>
            <w:noProof/>
            <w:webHidden/>
          </w:rPr>
          <w:fldChar w:fldCharType="separate"/>
        </w:r>
        <w:r w:rsidR="00F22E83">
          <w:rPr>
            <w:noProof/>
            <w:webHidden/>
          </w:rPr>
          <w:t>2</w:t>
        </w:r>
        <w:r w:rsidR="00F22E83">
          <w:rPr>
            <w:noProof/>
            <w:webHidden/>
          </w:rPr>
          <w:fldChar w:fldCharType="end"/>
        </w:r>
      </w:hyperlink>
    </w:p>
    <w:p w14:paraId="2D1C0643" w14:textId="68F13A54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8" w:history="1">
        <w:r w:rsidRPr="008C3079">
          <w:rPr>
            <w:rStyle w:val="Hyperlink"/>
            <w:noProof/>
          </w:rPr>
          <w:t>List of Figures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729049E" w14:textId="7E923ED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9" w:history="1">
        <w:r w:rsidRPr="008C3079">
          <w:rPr>
            <w:rStyle w:val="Hyperlink"/>
            <w:noProof/>
          </w:rPr>
          <w:t>1 Section 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A2F7CA" w14:textId="2D656852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0" w:history="1">
        <w:r w:rsidRPr="008C3079">
          <w:rPr>
            <w:rStyle w:val="Hyperlink"/>
            <w:noProof/>
          </w:rPr>
          <w:t>1.1 Section Sub-Header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08EAC7" w14:textId="45169CBE" w:rsidR="00F22E83" w:rsidRDefault="00F22E83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1" w:history="1">
        <w:r w:rsidRPr="008C3079">
          <w:rPr>
            <w:rStyle w:val="Hyperlink"/>
            <w:noProof/>
          </w:rPr>
          <w:t>1.1.1 Section Sub-Header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23D1CB" w14:textId="7060096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2" w:history="1">
        <w:r w:rsidRPr="008C3079">
          <w:rPr>
            <w:rStyle w:val="Hyperlink"/>
            <w:noProof/>
          </w:rPr>
          <w:t>1.2 Section Sub-Header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346278" w14:textId="0F0341BD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3" w:history="1">
        <w:r w:rsidRPr="008C3079">
          <w:rPr>
            <w:rStyle w:val="Hyperlink"/>
            <w:noProof/>
          </w:rPr>
          <w:t>2 Section Header 2 - Table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0B243AD" w14:textId="3FEF614F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4" w:history="1">
        <w:r w:rsidRPr="008C3079">
          <w:rPr>
            <w:rStyle w:val="Hyperlink"/>
            <w:noProof/>
          </w:rPr>
          <w:t>2.1 Table Section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1DB1285" w14:textId="69707CD0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5" w:history="1">
        <w:r w:rsidRPr="008C3079">
          <w:rPr>
            <w:rStyle w:val="Hyperlink"/>
            <w:noProof/>
          </w:rPr>
          <w:t>2.2 Table Section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626DE0" w14:textId="5D89F90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6" w:history="1">
        <w:r w:rsidRPr="008C3079">
          <w:rPr>
            <w:rStyle w:val="Hyperlink"/>
            <w:noProof/>
          </w:rPr>
          <w:t>3 Section Header 3 - Image 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1E2A6D" w14:textId="7A771BA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7" w:history="1">
        <w:r w:rsidRPr="008C3079">
          <w:rPr>
            <w:rStyle w:val="Hyperlink"/>
            <w:noProof/>
          </w:rPr>
          <w:t>3.1 Image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4E81C6" w14:textId="61EF4F4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8" w:history="1">
        <w:r w:rsidRPr="008C3079">
          <w:rPr>
            <w:rStyle w:val="Hyperlink"/>
            <w:noProof/>
          </w:rPr>
          <w:t>4 Section Header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D54B2A" w14:textId="589D521A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9" w:history="1">
        <w:r w:rsidRPr="008C3079">
          <w:rPr>
            <w:rStyle w:val="Hyperlink"/>
            <w:noProof/>
          </w:rPr>
          <w:t>4.1 Additional Sub-Section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B179F9" w14:textId="548ADC33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30" w:history="1">
        <w:r w:rsidRPr="008C3079">
          <w:rPr>
            <w:rStyle w:val="Hyperlink"/>
            <w:noProof/>
          </w:rPr>
          <w:t>5 Sign-Off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F94744" w14:textId="65A13EFD" w:rsidR="00005CD9" w:rsidRDefault="00000000" w:rsidP="00FE553D">
      <w:pPr>
        <w:spacing w:before="60" w:after="60"/>
      </w:pPr>
      <w:r>
        <w:fldChar w:fldCharType="end"/>
      </w:r>
    </w:p>
    <w:p w14:paraId="05790209" w14:textId="77777777" w:rsidR="00F22E83" w:rsidRPr="00366A13" w:rsidRDefault="00F22E83" w:rsidP="00F22E83">
      <w:pPr>
        <w:pStyle w:val="Heading1"/>
        <w:spacing w:after="60" w:before="120"/>
      </w:pPr>
      <w:r w:rsidRPr="00366A13">
        <w:t xml:space="preserve">List of </w:t>
      </w:r>
      <w:r>
        <w:t>Tables</w:t>
      </w:r>
    </w:p>
    <w:p w14:paraId="0E4FC660" w14:textId="77777777" w:rsidR="00F22E83" w:rsidRDefault="00F22E83" w:rsidP="00F22E83">
      <w:pPr>
        <w:pStyle w:val="TableofFigures"/>
        <w:tabs>
          <w:tab w:val="right" w:leader="dot" w:pos="8630"/>
        </w:tabs>
        <w:rPr>
          <w:rFonts w:cs="Times New Roman"/>
        </w:rPr>
      </w:pPr>
    </w:p>
    <w:p w14:paraId="2579FFB5" w14:textId="77777777" w:rsidR="00F22E83" w:rsidRDefault="00F22E83" w:rsidP="00F22E83">
      <w:pPr>
        <w:pStyle w:val="TableofFigures"/>
        <w:tabs>
          <w:tab w:val="right" w:leader="dot" w:pos="8630"/>
        </w:tabs>
        <w:rPr>
          <w:noProof/>
        </w:rPr>
      </w:pP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TOC \h \z \c "Table" </w:instrText>
      </w:r>
      <w:r>
        <w:rPr>
          <w:rFonts w:cs="Times New Roman"/>
        </w:rPr>
        <w:fldChar w:fldCharType="separate"/>
      </w:r>
      <w:hyperlink w:anchor="_Toc213767023" w:history="1">
        <w:r w:rsidRPr="00481479">
          <w:rPr>
            <w:rStyle w:val="Hyperlink"/>
            <w:noProof/>
          </w:rPr>
          <w:t>Table 1: Table 1 contents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_Toc213767023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74FA4FB" w14:textId="54538A62" w:rsidR="00F22E83" w:rsidRPr="00FE553D" w:rsidRDefault="00F22E83" w:rsidP="00F22E83">
      <w:pPr>
        <w:spacing w:before="60" w:after="60"/>
      </w:pPr>
      <w:r>
        <w:rPr>
          <w:rFonts w:cs="Times New Roman"/>
        </w:rPr>
        <w:fldChar w:fldCharType="end"/>
      </w:r>
    </w:p>
    <w:p w14:paraId="51DB8CCD" w14:textId="60FC3311" w:rsidR="00005CD9" w:rsidRPr="00366A13" w:rsidRDefault="00000000" w:rsidP="00F22E83">
      <w:pPr>
        <w:pStyle w:val="Heading1"/>
        <w:spacing w:after="60" w:before="120"/>
      </w:pPr>
      <w:bookmarkStart w:id="1" w:name="_Toc213766918"/>
      <w:r w:rsidRPr="00366A13">
        <w:t>List of Figures</w:t>
      </w:r>
      <w:bookmarkEnd w:id="1"/>
    </w:p>
    <w:p w14:paraId="42C2D44F" w14:textId="1410A98C" w:rsidR="00005CD9" w:rsidRPr="00366A13" w:rsidRDefault="00000000">
      <w:pPr>
        <w:rPr>
          <w:rFonts w:cs="Times New Roman"/>
        </w:rPr>
      </w:pPr>
      <w:r w:rsidRPr="00366A13">
        <w:rPr>
          <w:rFonts w:cs="Times New Roman"/>
        </w:rPr>
        <w:br w:type="page"/>
      </w:r>
    </w:p>
    <w:p>
      <w:pPr>
        <w:pStyle w:val="Heading2"/>
        <w:spacing w:before="240" w:after="120"/>
        <w:ind w:left="0" w:firstLine="0"/>
      </w:pPr>
      <w:r>
        <w:t>1 Executive Summary</w:t>
      </w:r>
    </w:p>
    <w:p>
      <w:pPr>
        <w:spacing w:after="160"/>
      </w:pPr>
      <w:r>
        <w:rPr>
          <w:rFonts w:ascii="Times New Roman" w:hAnsi="Times New Roman"/>
          <w:sz w:val="24"/>
        </w:rPr>
        <w:t>This detailed design document provides comprehensive technical specifications for the Azure Sentinel SIEM solution implementation. The design focuses on creating a cloud-native security information and event management platform that provides AI-powered threat detection, automated incident response, and scalable security operations capabilities for financial services, healthcare, government, and critical infrastructure organizations.</w:t>
      </w:r>
    </w:p>
    <w:p>
      <w:pPr>
        <w:pStyle w:val="Heading3"/>
        <w:spacing w:before="160" w:after="120"/>
        <w:ind w:left="0" w:firstLine="0"/>
      </w:pPr>
      <w:r>
        <w:t>1.1 Solution Overview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Primary Service</w:t>
      </w:r>
      <w:r>
        <w:rPr>
          <w:rFonts w:ascii="Times New Roman" w:hAnsi="Times New Roman"/>
          <w:sz w:val="24"/>
        </w:rPr>
        <w:t>: Azure Sentinel with advanced analytics and AI-powered detection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Architecture Pattern</w:t>
      </w:r>
      <w:r>
        <w:rPr>
          <w:rFonts w:ascii="Times New Roman" w:hAnsi="Times New Roman"/>
          <w:sz w:val="24"/>
        </w:rPr>
        <w:t>: Cloud-native SIEM with microservices integration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Target Industries</w:t>
      </w:r>
      <w:r>
        <w:rPr>
          <w:rFonts w:ascii="Times New Roman" w:hAnsi="Times New Roman"/>
          <w:sz w:val="24"/>
        </w:rPr>
        <w:t>: Financial services, healthcare, government, critical infrastructure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Scale</w:t>
      </w:r>
      <w:r>
        <w:rPr>
          <w:rFonts w:ascii="Times New Roman" w:hAnsi="Times New Roman"/>
          <w:sz w:val="24"/>
        </w:rPr>
        <w:t>: Petabyte-scale data ingestion and processing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Deployment Model</w:t>
      </w:r>
      <w:r>
        <w:rPr>
          <w:rFonts w:ascii="Times New Roman" w:hAnsi="Times New Roman"/>
          <w:sz w:val="24"/>
        </w:rPr>
        <w:t>: Multi-tenant, geographically distributed</w:t>
      </w:r>
    </w:p>
    <w:p>
      <w:pPr>
        <w:pStyle w:val="Heading2"/>
        <w:spacing w:before="240" w:after="120"/>
        <w:ind w:left="0" w:firstLine="0"/>
      </w:pPr>
      <w:r>
        <w:t>2 Architecture Overview</w:t>
      </w:r>
    </w:p>
    <w:p>
      <w:pPr>
        <w:pStyle w:val="Heading3"/>
        <w:spacing w:before="160" w:after="120"/>
        <w:ind w:left="0" w:firstLine="0"/>
      </w:pPr>
      <w:r>
        <w:t>2.1 Design Principles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Security First</w:t>
      </w:r>
      <w:r>
        <w:rPr>
          <w:rFonts w:ascii="Times New Roman" w:hAnsi="Times New Roman"/>
          <w:sz w:val="24"/>
        </w:rPr>
        <w:t>: Defense-in-depth security architecture with zero-trust principles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Scalability</w:t>
      </w:r>
      <w:r>
        <w:rPr>
          <w:rFonts w:ascii="Times New Roman" w:hAnsi="Times New Roman"/>
          <w:sz w:val="24"/>
        </w:rPr>
        <w:t>: Horizontal and vertical scaling capabilities for petabyte-scale data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Reliability</w:t>
      </w:r>
      <w:r>
        <w:rPr>
          <w:rFonts w:ascii="Times New Roman" w:hAnsi="Times New Roman"/>
          <w:sz w:val="24"/>
        </w:rPr>
        <w:t>: High availability and disaster recovery with 99.99% uptime SLA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Performance</w:t>
      </w:r>
      <w:r>
        <w:rPr>
          <w:rFonts w:ascii="Times New Roman" w:hAnsi="Times New Roman"/>
          <w:sz w:val="24"/>
        </w:rPr>
        <w:t>: Optimized for real-time threat detection and sub-second query response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Compliance</w:t>
      </w:r>
      <w:r>
        <w:rPr>
          <w:rFonts w:ascii="Times New Roman" w:hAnsi="Times New Roman"/>
          <w:sz w:val="24"/>
        </w:rPr>
        <w:t>: Industry standard compliance frameworks (SOC 2, ISO 27001, FISMA)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Innovation</w:t>
      </w:r>
      <w:r>
        <w:rPr>
          <w:rFonts w:ascii="Times New Roman" w:hAnsi="Times New Roman"/>
          <w:sz w:val="24"/>
        </w:rPr>
        <w:t>: Modern cloud-native design patterns with AI/ML integration</w:t>
      </w:r>
    </w:p>
    <w:p>
      <w:pPr>
        <w:pStyle w:val="Heading3"/>
        <w:spacing w:before="160" w:after="120"/>
        <w:ind w:left="0" w:firstLine="0"/>
      </w:pPr>
      <w:r>
        <w:t>2.2 Core Architecture Components</w:t>
      </w:r>
    </w:p>
    <w:p>
      <w:pPr>
        <w:pStyle w:val="Heading4"/>
        <w:spacing w:before="160" w:after="120"/>
        <w:ind w:left="0" w:firstLine="0"/>
      </w:pPr>
      <w:r>
        <w:t>2.2.1 Primary SIEM Components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Sentinel</w:t>
      </w:r>
      <w:r>
        <w:rPr>
          <w:rFonts w:ascii="Times New Roman" w:hAnsi="Times New Roman"/>
          <w:sz w:val="24"/>
        </w:rPr>
        <w:t>: Primary SIEM service with advanced analytics engine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Monitor</w:t>
      </w:r>
      <w:r>
        <w:rPr>
          <w:rFonts w:ascii="Times New Roman" w:hAnsi="Times New Roman"/>
          <w:sz w:val="24"/>
        </w:rPr>
        <w:t>: Centralized monitoring and metrics collection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Log Analytics Workspace</w:t>
      </w:r>
      <w:r>
        <w:rPr>
          <w:rFonts w:ascii="Times New Roman" w:hAnsi="Times New Roman"/>
          <w:sz w:val="24"/>
        </w:rPr>
        <w:t>: Data ingestion and query engine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Security Center</w:t>
      </w:r>
      <w:r>
        <w:rPr>
          <w:rFonts w:ascii="Times New Roman" w:hAnsi="Times New Roman"/>
          <w:sz w:val="24"/>
        </w:rPr>
        <w:t>: Integrated security posture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Microsoft Defender for Cloud</w:t>
      </w:r>
      <w:r>
        <w:rPr>
          <w:rFonts w:ascii="Times New Roman" w:hAnsi="Times New Roman"/>
          <w:sz w:val="24"/>
        </w:rPr>
        <w:t>: Advanced threat protection</w:t>
      </w:r>
    </w:p>
    <w:p>
      <w:pPr>
        <w:pStyle w:val="Heading4"/>
        <w:spacing w:before="160" w:after="120"/>
        <w:ind w:left="0" w:firstLine="0"/>
      </w:pPr>
      <w:r>
        <w:t>2.2.2 Supporting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Logic Apps</w:t>
      </w:r>
      <w:r>
        <w:rPr>
          <w:rFonts w:ascii="Times New Roman" w:hAnsi="Times New Roman"/>
          <w:sz w:val="24"/>
        </w:rPr>
        <w:t>: Security orchestration and automated response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Functions</w:t>
      </w:r>
      <w:r>
        <w:rPr>
          <w:rFonts w:ascii="Times New Roman" w:hAnsi="Times New Roman"/>
          <w:sz w:val="24"/>
        </w:rPr>
        <w:t>: Custom security functions and integrations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Key Vault</w:t>
      </w:r>
      <w:r>
        <w:rPr>
          <w:rFonts w:ascii="Times New Roman" w:hAnsi="Times New Roman"/>
          <w:sz w:val="24"/>
        </w:rPr>
        <w:t>: Secure credential and certificate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Storage</w:t>
      </w:r>
      <w:r>
        <w:rPr>
          <w:rFonts w:ascii="Times New Roman" w:hAnsi="Times New Roman"/>
          <w:sz w:val="24"/>
        </w:rPr>
        <w:t>: Long-term data retention and cold storage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Event Hubs</w:t>
      </w:r>
      <w:r>
        <w:rPr>
          <w:rFonts w:ascii="Times New Roman" w:hAnsi="Times New Roman"/>
          <w:sz w:val="24"/>
        </w:rPr>
        <w:t>: High-throughput data ingestion streaming</w:t>
      </w:r>
    </w:p>
    <w:p>
      <w:pPr>
        <w:pStyle w:val="Heading4"/>
        <w:spacing w:before="160" w:after="120"/>
        <w:ind w:left="0" w:firstLine="0"/>
      </w:pPr>
      <w:r>
        <w:t>2.2.3 Data Sources and Connectors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Microsoft 365 Defender</w:t>
      </w:r>
      <w:r>
        <w:rPr>
          <w:rFonts w:ascii="Times New Roman" w:hAnsi="Times New Roman"/>
          <w:sz w:val="24"/>
        </w:rPr>
        <w:t>: Endpoint, email, and collaboration security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Active Directory</w:t>
      </w:r>
      <w:r>
        <w:rPr>
          <w:rFonts w:ascii="Times New Roman" w:hAnsi="Times New Roman"/>
          <w:sz w:val="24"/>
        </w:rPr>
        <w:t>: Identity and access management logs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Network Security Groups</w:t>
      </w:r>
      <w:r>
        <w:rPr>
          <w:rFonts w:ascii="Times New Roman" w:hAnsi="Times New Roman"/>
          <w:sz w:val="24"/>
        </w:rPr>
        <w:t>: Network traffic and security events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Firewall</w:t>
      </w:r>
      <w:r>
        <w:rPr>
          <w:rFonts w:ascii="Times New Roman" w:hAnsi="Times New Roman"/>
          <w:sz w:val="24"/>
        </w:rPr>
        <w:t>: Network security and traffic filtering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Third-party SIEM connectors</w:t>
      </w:r>
      <w:r>
        <w:rPr>
          <w:rFonts w:ascii="Times New Roman" w:hAnsi="Times New Roman"/>
          <w:sz w:val="24"/>
        </w:rPr>
        <w:t>: Integration with existing security tools</w:t>
      </w:r>
    </w:p>
    <w:p>
      <w:pPr>
        <w:pStyle w:val="Heading2"/>
        <w:spacing w:before="240" w:after="120"/>
        <w:ind w:left="0" w:firstLine="0"/>
      </w:pPr>
      <w:r>
        <w:t>3 Data Flow Architecture</w:t>
      </w:r>
    </w:p>
    <w:p>
      <w:pPr>
        <w:pStyle w:val="Heading3"/>
        <w:spacing w:before="160" w:after="120"/>
        <w:ind w:left="0" w:firstLine="0"/>
      </w:pPr>
      <w:r>
        <w:t>3.1 Security Event Processing Pipeline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Data Ingestion</w:t>
      </w:r>
      <w:r>
        <w:rPr>
          <w:rFonts w:ascii="Times New Roman" w:hAnsi="Times New Roman"/>
          <w:sz w:val="24"/>
        </w:rPr>
        <w:t>: Multi-source security data collection through native and custom connectors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Data Normalization</w:t>
      </w:r>
      <w:r>
        <w:rPr>
          <w:rFonts w:ascii="Times New Roman" w:hAnsi="Times New Roman"/>
          <w:sz w:val="24"/>
        </w:rPr>
        <w:t>: Common Event Format (CEF) and structured data transformation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Enrichment</w:t>
      </w:r>
      <w:r>
        <w:rPr>
          <w:rFonts w:ascii="Times New Roman" w:hAnsi="Times New Roman"/>
          <w:sz w:val="24"/>
        </w:rPr>
        <w:t>: Threat intelligence integration and contextual data augmentation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Analytics Engine</w:t>
      </w:r>
      <w:r>
        <w:rPr>
          <w:rFonts w:ascii="Times New Roman" w:hAnsi="Times New Roman"/>
          <w:sz w:val="24"/>
        </w:rPr>
        <w:t>: AI-powered behavioral analysis and anomaly detection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Correlation</w:t>
      </w:r>
      <w:r>
        <w:rPr>
          <w:rFonts w:ascii="Times New Roman" w:hAnsi="Times New Roman"/>
          <w:sz w:val="24"/>
        </w:rPr>
        <w:t>: Cross-source event correlation and pattern recognition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Alerting</w:t>
      </w:r>
      <w:r>
        <w:rPr>
          <w:rFonts w:ascii="Times New Roman" w:hAnsi="Times New Roman"/>
          <w:sz w:val="24"/>
        </w:rPr>
        <w:t>: Intelligent alert generation with severity classification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Response</w:t>
      </w:r>
      <w:r>
        <w:rPr>
          <w:rFonts w:ascii="Times New Roman" w:hAnsi="Times New Roman"/>
          <w:sz w:val="24"/>
        </w:rPr>
        <w:t>: Automated incident response and security orchestration</w:t>
      </w:r>
    </w:p>
    <w:p>
      <w:pPr>
        <w:pStyle w:val="Heading3"/>
        <w:spacing w:before="160" w:after="120"/>
        <w:ind w:left="0" w:firstLine="0"/>
      </w:pPr>
      <w:r>
        <w:t>3.2 Data Flow Patterns</w:t>
      </w:r>
    </w:p>
    <w:p>
      <w:pPr>
        <w:pStyle w:val="Heading3"/>
        <w:spacing w:before="160" w:after="120"/>
        <w:ind w:left="0" w:firstLine="0"/>
      </w:pPr>
      <w:r>
        <w:t>3.3 Scalability Architecture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Horizontal Scaling</w:t>
      </w:r>
      <w:r>
        <w:rPr>
          <w:rFonts w:ascii="Times New Roman" w:hAnsi="Times New Roman"/>
          <w:sz w:val="24"/>
        </w:rPr>
        <w:t>: Auto-scaling compute clusters for analytics processing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Vertical Scaling</w:t>
      </w:r>
      <w:r>
        <w:rPr>
          <w:rFonts w:ascii="Times New Roman" w:hAnsi="Times New Roman"/>
          <w:sz w:val="24"/>
        </w:rPr>
        <w:t>: Dynamic resource allocation based on data volume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Geographic Distribution</w:t>
      </w:r>
      <w:r>
        <w:rPr>
          <w:rFonts w:ascii="Times New Roman" w:hAnsi="Times New Roman"/>
          <w:sz w:val="24"/>
        </w:rPr>
        <w:t>: Multi-region deployment for data residency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Load Balancing</w:t>
      </w:r>
      <w:r>
        <w:rPr>
          <w:rFonts w:ascii="Times New Roman" w:hAnsi="Times New Roman"/>
          <w:sz w:val="24"/>
        </w:rPr>
        <w:t>: Intelligent workload distribution across processing nodes</w:t>
      </w:r>
    </w:p>
    <w:p>
      <w:pPr>
        <w:pStyle w:val="Heading2"/>
        <w:spacing w:before="240" w:after="120"/>
        <w:ind w:left="0" w:firstLine="0"/>
      </w:pPr>
      <w:r>
        <w:t>4 Security Architecture</w:t>
      </w:r>
    </w:p>
    <w:p>
      <w:pPr>
        <w:pStyle w:val="Heading3"/>
        <w:spacing w:before="160" w:after="120"/>
        <w:ind w:left="0" w:firstLine="0"/>
      </w:pPr>
      <w:r>
        <w:t>4.1 Defense-in-Depth Security Model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Network Security</w:t>
      </w:r>
      <w:r>
        <w:rPr>
          <w:rFonts w:ascii="Times New Roman" w:hAnsi="Times New Roman"/>
          <w:sz w:val="24"/>
        </w:rPr>
        <w:t>: Network segmentation, microsegmentation, and traffic inspection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Identity Security</w:t>
      </w:r>
      <w:r>
        <w:rPr>
          <w:rFonts w:ascii="Times New Roman" w:hAnsi="Times New Roman"/>
          <w:sz w:val="24"/>
        </w:rPr>
        <w:t>: Multi-factor authentication, privileged access management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Application Security</w:t>
      </w:r>
      <w:r>
        <w:rPr>
          <w:rFonts w:ascii="Times New Roman" w:hAnsi="Times New Roman"/>
          <w:sz w:val="24"/>
        </w:rPr>
        <w:t>: Application-layer security and API protection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Data Security</w:t>
      </w:r>
      <w:r>
        <w:rPr>
          <w:rFonts w:ascii="Times New Roman" w:hAnsi="Times New Roman"/>
          <w:sz w:val="24"/>
        </w:rPr>
        <w:t>: Encryption at rest and in transit, data loss prevention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Infrastructure Security</w:t>
      </w:r>
      <w:r>
        <w:rPr>
          <w:rFonts w:ascii="Times New Roman" w:hAnsi="Times New Roman"/>
          <w:sz w:val="24"/>
        </w:rPr>
        <w:t>: Infrastructure as Code security scanning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Monitoring</w:t>
      </w:r>
      <w:r>
        <w:rPr>
          <w:rFonts w:ascii="Times New Roman" w:hAnsi="Times New Roman"/>
          <w:sz w:val="24"/>
        </w:rPr>
        <w:t>: Continuous security monitoring and behavioral analytics</w:t>
      </w:r>
    </w:p>
    <w:p>
      <w:pPr>
        <w:pStyle w:val="Heading3"/>
        <w:spacing w:before="160" w:after="120"/>
        <w:ind w:left="0" w:firstLine="0"/>
      </w:pPr>
      <w:r>
        <w:t>4.2 Threat Detection Capabilities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Advanced Persistent Threats (APT)</w:t>
      </w:r>
      <w:r>
        <w:rPr>
          <w:rFonts w:ascii="Times New Roman" w:hAnsi="Times New Roman"/>
          <w:sz w:val="24"/>
        </w:rPr>
        <w:t>: Multi-stage attack detection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Insider Threats</w:t>
      </w:r>
      <w:r>
        <w:rPr>
          <w:rFonts w:ascii="Times New Roman" w:hAnsi="Times New Roman"/>
          <w:sz w:val="24"/>
        </w:rPr>
        <w:t>: Behavioral analytics for privileged user monitoring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Ransomware Detection</w:t>
      </w:r>
      <w:r>
        <w:rPr>
          <w:rFonts w:ascii="Times New Roman" w:hAnsi="Times New Roman"/>
          <w:sz w:val="24"/>
        </w:rPr>
        <w:t>: File encryption pattern analysis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Exfiltration</w:t>
      </w:r>
      <w:r>
        <w:rPr>
          <w:rFonts w:ascii="Times New Roman" w:hAnsi="Times New Roman"/>
          <w:sz w:val="24"/>
        </w:rPr>
        <w:t>: Unusual data access and transfer detection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Account Compromise</w:t>
      </w:r>
      <w:r>
        <w:rPr>
          <w:rFonts w:ascii="Times New Roman" w:hAnsi="Times New Roman"/>
          <w:sz w:val="24"/>
        </w:rPr>
        <w:t>: Credential stuffing and account takeover detection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Cloud-specific Threats</w:t>
      </w:r>
      <w:r>
        <w:rPr>
          <w:rFonts w:ascii="Times New Roman" w:hAnsi="Times New Roman"/>
          <w:sz w:val="24"/>
        </w:rPr>
        <w:t>: Cloud infrastructure and service abuse</w:t>
      </w:r>
    </w:p>
    <w:p>
      <w:pPr>
        <w:pStyle w:val="Heading3"/>
        <w:spacing w:before="160" w:after="120"/>
        <w:ind w:left="0" w:firstLine="0"/>
      </w:pPr>
      <w:r>
        <w:t>4.3 Compliance Framework Integration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SOC 2 Type II</w:t>
      </w:r>
      <w:r>
        <w:rPr>
          <w:rFonts w:ascii="Times New Roman" w:hAnsi="Times New Roman"/>
          <w:sz w:val="24"/>
        </w:rPr>
        <w:t>: Security, availability, processing integrity controls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ISO 27001</w:t>
      </w:r>
      <w:r>
        <w:rPr>
          <w:rFonts w:ascii="Times New Roman" w:hAnsi="Times New Roman"/>
          <w:sz w:val="24"/>
        </w:rPr>
        <w:t>: Information security management system compliance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PCI DSS</w:t>
      </w:r>
      <w:r>
        <w:rPr>
          <w:rFonts w:ascii="Times New Roman" w:hAnsi="Times New Roman"/>
          <w:sz w:val="24"/>
        </w:rPr>
        <w:t>: Payment card industry security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HIPAA</w:t>
      </w:r>
      <w:r>
        <w:rPr>
          <w:rFonts w:ascii="Times New Roman" w:hAnsi="Times New Roman"/>
          <w:sz w:val="24"/>
        </w:rPr>
        <w:t>: Healthcare data protection and privacy compliance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FISMA</w:t>
      </w:r>
      <w:r>
        <w:rPr>
          <w:rFonts w:ascii="Times New Roman" w:hAnsi="Times New Roman"/>
          <w:sz w:val="24"/>
        </w:rPr>
        <w:t>: Federal information security management controls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GDPR</w:t>
      </w:r>
      <w:r>
        <w:rPr>
          <w:rFonts w:ascii="Times New Roman" w:hAnsi="Times New Roman"/>
          <w:sz w:val="24"/>
        </w:rPr>
        <w:t>: Data protection and privacy regulations compliance</w:t>
      </w:r>
    </w:p>
    <w:p>
      <w:pPr>
        <w:pStyle w:val="Heading2"/>
        <w:spacing w:before="240" w:after="120"/>
        <w:ind w:left="0" w:firstLine="0"/>
      </w:pPr>
      <w:r>
        <w:t>5 Technical Specifications</w:t>
      </w:r>
    </w:p>
    <w:p>
      <w:pPr>
        <w:pStyle w:val="Heading3"/>
        <w:spacing w:before="160" w:after="120"/>
        <w:ind w:left="0" w:firstLine="0"/>
      </w:pPr>
      <w:r>
        <w:t>5.1 Compute and Storage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Analytics Engine</w:t>
      </w:r>
      <w:r>
        <w:rPr>
          <w:rFonts w:ascii="Times New Roman" w:hAnsi="Times New Roman"/>
          <w:sz w:val="24"/>
        </w:rPr>
        <w:t>: Premium tier Log Analytics workspace with dedicated compute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Storage Tiers</w:t>
      </w:r>
      <w:r>
        <w:rPr>
          <w:rFonts w:ascii="Times New Roman" w:hAnsi="Times New Roman"/>
          <w:sz w:val="24"/>
        </w:rPr>
        <w:t>: Hot (90 days), Warm (2 years), Archive (7+ years)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Processing Power</w:t>
      </w:r>
      <w:r>
        <w:rPr>
          <w:rFonts w:ascii="Times New Roman" w:hAnsi="Times New Roman"/>
          <w:sz w:val="24"/>
        </w:rPr>
        <w:t>: Auto-scaling compute clusters with GPU acceleration for ML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Network Bandwidth</w:t>
      </w:r>
      <w:r>
        <w:rPr>
          <w:rFonts w:ascii="Times New Roman" w:hAnsi="Times New Roman"/>
          <w:sz w:val="24"/>
        </w:rPr>
        <w:t>: 10Gbps minimum for high-volume data ingestion</w:t>
      </w:r>
    </w:p>
    <w:p>
      <w:pPr>
        <w:pStyle w:val="Heading3"/>
        <w:spacing w:before="160" w:after="120"/>
        <w:ind w:left="0" w:firstLine="0"/>
      </w:pPr>
      <w:r>
        <w:t>5.2 Data Retention and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Security Events</w:t>
      </w:r>
      <w:r>
        <w:rPr>
          <w:rFonts w:ascii="Times New Roman" w:hAnsi="Times New Roman"/>
          <w:sz w:val="24"/>
        </w:rPr>
        <w:t>: 2+ years hot storage, 7+ years archive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Compliance Logs</w:t>
      </w:r>
      <w:r>
        <w:rPr>
          <w:rFonts w:ascii="Times New Roman" w:hAnsi="Times New Roman"/>
          <w:sz w:val="24"/>
        </w:rPr>
        <w:t>: Configurable retention per regulatory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Forensic Data</w:t>
      </w:r>
      <w:r>
        <w:rPr>
          <w:rFonts w:ascii="Times New Roman" w:hAnsi="Times New Roman"/>
          <w:sz w:val="24"/>
        </w:rPr>
        <w:t>: Immutable storage with legal hold capabilities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Audit Trails</w:t>
      </w:r>
      <w:r>
        <w:rPr>
          <w:rFonts w:ascii="Times New Roman" w:hAnsi="Times New Roman"/>
          <w:sz w:val="24"/>
        </w:rPr>
        <w:t>: Comprehensive activity logging and chain of custody</w:t>
      </w:r>
    </w:p>
    <w:p>
      <w:pPr>
        <w:pStyle w:val="Heading3"/>
        <w:spacing w:before="160" w:after="120"/>
        <w:ind w:left="0" w:firstLine="0"/>
      </w:pPr>
      <w:r>
        <w:t>5.3 Performance Characteristics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Ingestion Rate</w:t>
      </w:r>
      <w:r>
        <w:rPr>
          <w:rFonts w:ascii="Times New Roman" w:hAnsi="Times New Roman"/>
          <w:sz w:val="24"/>
        </w:rPr>
        <w:t>: 100TB+ per day sustained throughput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Query Response Time</w:t>
      </w:r>
      <w:r>
        <w:rPr>
          <w:rFonts w:ascii="Times New Roman" w:hAnsi="Times New Roman"/>
          <w:sz w:val="24"/>
        </w:rPr>
        <w:t>: Sub-second for standard queries, &lt;30 seconds for complex analytics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Alert Generation</w:t>
      </w:r>
      <w:r>
        <w:rPr>
          <w:rFonts w:ascii="Times New Roman" w:hAnsi="Times New Roman"/>
          <w:sz w:val="24"/>
        </w:rPr>
        <w:t>: Real-time processing with &lt;60 second detection latency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Dashboard Loading</w:t>
      </w:r>
      <w:r>
        <w:rPr>
          <w:rFonts w:ascii="Times New Roman" w:hAnsi="Times New Roman"/>
          <w:sz w:val="24"/>
        </w:rPr>
        <w:t>: &lt;5 seconds for standard security dashboards</w:t>
      </w:r>
    </w:p>
    <w:p>
      <w:pPr>
        <w:pStyle w:val="Heading2"/>
        <w:spacing w:before="240" w:after="120"/>
        <w:ind w:left="0" w:firstLine="0"/>
      </w:pPr>
      <w:r>
        <w:t>6 Integration Architecture</w:t>
      </w:r>
    </w:p>
    <w:p>
      <w:pPr>
        <w:pStyle w:val="Heading3"/>
        <w:spacing w:before="160" w:after="120"/>
        <w:ind w:left="0" w:firstLine="0"/>
      </w:pPr>
      <w:r>
        <w:t>6.1 Native Microsoft Integrations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Microsoft 365 Defender</w:t>
      </w:r>
      <w:r>
        <w:rPr>
          <w:rFonts w:ascii="Times New Roman" w:hAnsi="Times New Roman"/>
          <w:sz w:val="24"/>
        </w:rPr>
        <w:t>: Unified security across endpoints, email, and cloud apps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Active Directory</w:t>
      </w:r>
      <w:r>
        <w:rPr>
          <w:rFonts w:ascii="Times New Roman" w:hAnsi="Times New Roman"/>
          <w:sz w:val="24"/>
        </w:rPr>
        <w:t>: Identity and access management integration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Microsoft Cloud App Security</w:t>
      </w:r>
      <w:r>
        <w:rPr>
          <w:rFonts w:ascii="Times New Roman" w:hAnsi="Times New Roman"/>
          <w:sz w:val="24"/>
        </w:rPr>
        <w:t>: Cloud application security posture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Policy</w:t>
      </w:r>
      <w:r>
        <w:rPr>
          <w:rFonts w:ascii="Times New Roman" w:hAnsi="Times New Roman"/>
          <w:sz w:val="24"/>
        </w:rPr>
        <w:t>: Governance and compliance automation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Microsoft Threat Intelligence</w:t>
      </w:r>
      <w:r>
        <w:rPr>
          <w:rFonts w:ascii="Times New Roman" w:hAnsi="Times New Roman"/>
          <w:sz w:val="24"/>
        </w:rPr>
        <w:t>: Global threat intelligence integration</w:t>
      </w:r>
    </w:p>
    <w:p>
      <w:pPr>
        <w:pStyle w:val="Heading3"/>
        <w:spacing w:before="160" w:after="120"/>
        <w:ind w:left="0" w:firstLine="0"/>
      </w:pPr>
      <w:r>
        <w:t>6.2 Third-party Security Tool Integrations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SIEM/SOAR Platforms</w:t>
      </w:r>
      <w:r>
        <w:rPr>
          <w:rFonts w:ascii="Times New Roman" w:hAnsi="Times New Roman"/>
          <w:sz w:val="24"/>
        </w:rPr>
        <w:t>: Splunk, IBM QRadar, Phantom integration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Endpoint Detection</w:t>
      </w:r>
      <w:r>
        <w:rPr>
          <w:rFonts w:ascii="Times New Roman" w:hAnsi="Times New Roman"/>
          <w:sz w:val="24"/>
        </w:rPr>
        <w:t>: CrowdStrike, SentinelOne, Carbon Black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Network Security</w:t>
      </w:r>
      <w:r>
        <w:rPr>
          <w:rFonts w:ascii="Times New Roman" w:hAnsi="Times New Roman"/>
          <w:sz w:val="24"/>
        </w:rPr>
        <w:t>: Palo Alto Networks, Fortinet, Cisco ASA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Vulnerability Management</w:t>
      </w:r>
      <w:r>
        <w:rPr>
          <w:rFonts w:ascii="Times New Roman" w:hAnsi="Times New Roman"/>
          <w:sz w:val="24"/>
        </w:rPr>
        <w:t>: Qualys, Rapid7, Tenable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Threat Intelligence</w:t>
      </w:r>
      <w:r>
        <w:rPr>
          <w:rFonts w:ascii="Times New Roman" w:hAnsi="Times New Roman"/>
          <w:sz w:val="24"/>
        </w:rPr>
        <w:t>: ThreatConnect, Recorded Future, Anomali</w:t>
      </w:r>
    </w:p>
    <w:p>
      <w:pPr>
        <w:pStyle w:val="Heading3"/>
        <w:spacing w:before="160" w:after="120"/>
        <w:ind w:left="0" w:firstLine="0"/>
      </w:pPr>
      <w:r>
        <w:t>6.3 Custom Integration Capabilities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REST API</w:t>
      </w:r>
      <w:r>
        <w:rPr>
          <w:rFonts w:ascii="Times New Roman" w:hAnsi="Times New Roman"/>
          <w:sz w:val="24"/>
        </w:rPr>
        <w:t>: Comprehensive REST API for custom integrations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Logic Apps</w:t>
      </w:r>
      <w:r>
        <w:rPr>
          <w:rFonts w:ascii="Times New Roman" w:hAnsi="Times New Roman"/>
          <w:sz w:val="24"/>
        </w:rPr>
        <w:t>: Low-code integration platform for security workflows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Custom Connectors</w:t>
      </w:r>
      <w:r>
        <w:rPr>
          <w:rFonts w:ascii="Times New Roman" w:hAnsi="Times New Roman"/>
          <w:sz w:val="24"/>
        </w:rPr>
        <w:t>: SDK for building custom data source connectors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Webhook Integration</w:t>
      </w:r>
      <w:r>
        <w:rPr>
          <w:rFonts w:ascii="Times New Roman" w:hAnsi="Times New Roman"/>
          <w:sz w:val="24"/>
        </w:rPr>
        <w:t>: Real-time event streaming to external systems</w:t>
      </w:r>
    </w:p>
    <w:p>
      <w:pPr>
        <w:pStyle w:val="Heading2"/>
        <w:spacing w:before="240" w:after="120"/>
        <w:ind w:left="0" w:firstLine="0"/>
      </w:pPr>
      <w:r>
        <w:t>7 Operational Architecture</w:t>
      </w:r>
    </w:p>
    <w:p>
      <w:pPr>
        <w:pStyle w:val="Heading3"/>
        <w:spacing w:before="160" w:after="120"/>
        <w:ind w:left="0" w:firstLine="0"/>
      </w:pPr>
      <w:r>
        <w:t>7.1 Security Operations Center (SOC) Integration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24/7 SOC Dashboard</w:t>
      </w:r>
      <w:r>
        <w:rPr>
          <w:rFonts w:ascii="Times New Roman" w:hAnsi="Times New Roman"/>
          <w:sz w:val="24"/>
        </w:rPr>
        <w:t>: Real-time security posture visualization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Incident Management</w:t>
      </w:r>
      <w:r>
        <w:rPr>
          <w:rFonts w:ascii="Times New Roman" w:hAnsi="Times New Roman"/>
          <w:sz w:val="24"/>
        </w:rPr>
        <w:t>: Automated incident creation and lifecycle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Case Management</w:t>
      </w:r>
      <w:r>
        <w:rPr>
          <w:rFonts w:ascii="Times New Roman" w:hAnsi="Times New Roman"/>
          <w:sz w:val="24"/>
        </w:rPr>
        <w:t>: Investigation workflow and evidence collection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Threat Hunting</w:t>
      </w:r>
      <w:r>
        <w:rPr>
          <w:rFonts w:ascii="Times New Roman" w:hAnsi="Times New Roman"/>
          <w:sz w:val="24"/>
        </w:rPr>
        <w:t>: Interactive hunting queries and saved hunting sessions</w:t>
      </w:r>
    </w:p>
    <w:p>
      <w:pPr>
        <w:pStyle w:val="Heading3"/>
        <w:spacing w:before="160" w:after="120"/>
        <w:ind w:left="0" w:firstLine="0"/>
      </w:pPr>
      <w:r>
        <w:t>7.2 Automation and Orchestration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Security Playbooks</w:t>
      </w:r>
      <w:r>
        <w:rPr>
          <w:rFonts w:ascii="Times New Roman" w:hAnsi="Times New Roman"/>
          <w:sz w:val="24"/>
        </w:rPr>
        <w:t>: Automated response to common security scenarios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Custom Logic Apps</w:t>
      </w:r>
      <w:r>
        <w:rPr>
          <w:rFonts w:ascii="Times New Roman" w:hAnsi="Times New Roman"/>
          <w:sz w:val="24"/>
        </w:rPr>
        <w:t>: Workflow automation for security processes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API Integration</w:t>
      </w:r>
      <w:r>
        <w:rPr>
          <w:rFonts w:ascii="Times New Roman" w:hAnsi="Times New Roman"/>
          <w:sz w:val="24"/>
        </w:rPr>
        <w:t>: Automated actions across security tool ecosystem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Machine Learning</w:t>
      </w:r>
      <w:r>
        <w:rPr>
          <w:rFonts w:ascii="Times New Roman" w:hAnsi="Times New Roman"/>
          <w:sz w:val="24"/>
        </w:rPr>
        <w:t>: Behavioral analytics and anomaly detection</w:t>
      </w:r>
    </w:p>
    <w:p>
      <w:pPr>
        <w:pStyle w:val="Heading3"/>
        <w:spacing w:before="160" w:after="120"/>
        <w:ind w:left="0" w:firstLine="0"/>
      </w:pPr>
      <w:r>
        <w:t>7.3 Monitoring and Alerting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Real-time Monitoring</w:t>
      </w:r>
      <w:r>
        <w:rPr>
          <w:rFonts w:ascii="Times New Roman" w:hAnsi="Times New Roman"/>
          <w:sz w:val="24"/>
        </w:rPr>
        <w:t>: Continuous security event monitoring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Intelligent Alerting</w:t>
      </w:r>
      <w:r>
        <w:rPr>
          <w:rFonts w:ascii="Times New Roman" w:hAnsi="Times New Roman"/>
          <w:sz w:val="24"/>
        </w:rPr>
        <w:t>: ML-powered alert prioritization and noise reduction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Escalation Management</w:t>
      </w:r>
      <w:r>
        <w:rPr>
          <w:rFonts w:ascii="Times New Roman" w:hAnsi="Times New Roman"/>
          <w:sz w:val="24"/>
        </w:rPr>
        <w:t>: Automated escalation based on severity and impact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Performance Metrics</w:t>
      </w:r>
      <w:r>
        <w:rPr>
          <w:rFonts w:ascii="Times New Roman" w:hAnsi="Times New Roman"/>
          <w:sz w:val="24"/>
        </w:rPr>
        <w:t>: System health and performance monitoring</w:t>
      </w:r>
    </w:p>
    <w:p>
      <w:pPr>
        <w:pStyle w:val="Heading2"/>
        <w:spacing w:before="240" w:after="120"/>
        <w:ind w:left="0" w:firstLine="0"/>
      </w:pPr>
      <w:r>
        <w:t>8 High Availability and Disaster Recovery</w:t>
      </w:r>
    </w:p>
    <w:p>
      <w:pPr>
        <w:pStyle w:val="Heading3"/>
        <w:spacing w:before="160" w:after="120"/>
        <w:ind w:left="0" w:firstLine="0"/>
      </w:pPr>
      <w:r>
        <w:t>8.1 Availability Design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Multi-Zone Deployment</w:t>
      </w:r>
      <w:r>
        <w:rPr>
          <w:rFonts w:ascii="Times New Roman" w:hAnsi="Times New Roman"/>
          <w:sz w:val="24"/>
        </w:rPr>
        <w:t>: Resources distributed across availability zones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Service Redundancy</w:t>
      </w:r>
      <w:r>
        <w:rPr>
          <w:rFonts w:ascii="Times New Roman" w:hAnsi="Times New Roman"/>
          <w:sz w:val="24"/>
        </w:rPr>
        <w:t>: Elimination of single points of failure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Health Monitoring</w:t>
      </w:r>
      <w:r>
        <w:rPr>
          <w:rFonts w:ascii="Times New Roman" w:hAnsi="Times New Roman"/>
          <w:sz w:val="24"/>
        </w:rPr>
        <w:t>: Automated health checks and failover mechanisms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Load Distribution</w:t>
      </w:r>
      <w:r>
        <w:rPr>
          <w:rFonts w:ascii="Times New Roman" w:hAnsi="Times New Roman"/>
          <w:sz w:val="24"/>
        </w:rPr>
        <w:t>: Intelligent traffic distribution across healthy instances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SLA Target</w:t>
      </w:r>
      <w:r>
        <w:rPr>
          <w:rFonts w:ascii="Times New Roman" w:hAnsi="Times New Roman"/>
          <w:sz w:val="24"/>
        </w:rPr>
        <w:t>: 99.99% availability with &lt;4 hour recovery time objective</w:t>
      </w:r>
    </w:p>
    <w:p>
      <w:pPr>
        <w:pStyle w:val="Heading3"/>
        <w:spacing w:before="160" w:after="120"/>
        <w:ind w:left="0" w:firstLine="0"/>
      </w:pPr>
      <w:r>
        <w:t>8.2 Disaster Recovery Strategy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Geographic Replication</w:t>
      </w:r>
      <w:r>
        <w:rPr>
          <w:rFonts w:ascii="Times New Roman" w:hAnsi="Times New Roman"/>
          <w:sz w:val="24"/>
        </w:rPr>
        <w:t>: Multi-region data replication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Backup and Restore</w:t>
      </w:r>
      <w:r>
        <w:rPr>
          <w:rFonts w:ascii="Times New Roman" w:hAnsi="Times New Roman"/>
          <w:sz w:val="24"/>
        </w:rPr>
        <w:t>: Automated backup with point-in-time recovery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Failover Procedures</w:t>
      </w:r>
      <w:r>
        <w:rPr>
          <w:rFonts w:ascii="Times New Roman" w:hAnsi="Times New Roman"/>
          <w:sz w:val="24"/>
        </w:rPr>
        <w:t>: Documented and tested failover processes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Business Continuity</w:t>
      </w:r>
      <w:r>
        <w:rPr>
          <w:rFonts w:ascii="Times New Roman" w:hAnsi="Times New Roman"/>
          <w:sz w:val="24"/>
        </w:rPr>
        <w:t>: Minimal impact to security operations during failures</w:t>
      </w:r>
    </w:p>
    <w:p>
      <w:pPr>
        <w:pStyle w:val="Heading3"/>
        <w:spacing w:before="160" w:after="120"/>
        <w:ind w:left="0" w:firstLine="0"/>
      </w:pPr>
      <w:r>
        <w:t>8.3 Data Protection and Backup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Automated Backups</w:t>
      </w:r>
      <w:r>
        <w:rPr>
          <w:rFonts w:ascii="Times New Roman" w:hAnsi="Times New Roman"/>
          <w:sz w:val="24"/>
        </w:rPr>
        <w:t>: Daily automated backups with retention policies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Cross-region Replication</w:t>
      </w:r>
      <w:r>
        <w:rPr>
          <w:rFonts w:ascii="Times New Roman" w:hAnsi="Times New Roman"/>
          <w:sz w:val="24"/>
        </w:rPr>
        <w:t>: Geographically distributed backup storage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Recovery Testing</w:t>
      </w:r>
      <w:r>
        <w:rPr>
          <w:rFonts w:ascii="Times New Roman" w:hAnsi="Times New Roman"/>
          <w:sz w:val="24"/>
        </w:rPr>
        <w:t>: Regular disaster recovery testing and validation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Integrity</w:t>
      </w:r>
      <w:r>
        <w:rPr>
          <w:rFonts w:ascii="Times New Roman" w:hAnsi="Times New Roman"/>
          <w:sz w:val="24"/>
        </w:rPr>
        <w:t>: Checksums and verification for data consistency</w:t>
      </w:r>
    </w:p>
    <w:p>
      <w:pPr>
        <w:pStyle w:val="Heading2"/>
        <w:spacing w:before="240" w:after="120"/>
        <w:ind w:left="0" w:firstLine="0"/>
      </w:pPr>
      <w:r>
        <w:t>9 Security Controls and Hardening</w:t>
      </w:r>
    </w:p>
    <w:p>
      <w:pPr>
        <w:pStyle w:val="Heading3"/>
        <w:spacing w:before="160" w:after="120"/>
        <w:ind w:left="0" w:firstLine="0"/>
      </w:pPr>
      <w:r>
        <w:t>9.1 Access Controls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Role-based Access Control (RBAC)</w:t>
      </w:r>
      <w:r>
        <w:rPr>
          <w:rFonts w:ascii="Times New Roman" w:hAnsi="Times New Roman"/>
          <w:sz w:val="24"/>
        </w:rPr>
        <w:t>: Granular permissions for SIEM access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Privileged Access Management</w:t>
      </w:r>
      <w:r>
        <w:rPr>
          <w:rFonts w:ascii="Times New Roman" w:hAnsi="Times New Roman"/>
          <w:sz w:val="24"/>
        </w:rPr>
        <w:t>: Administrative access controls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Multi-factor Authentication</w:t>
      </w:r>
      <w:r>
        <w:rPr>
          <w:rFonts w:ascii="Times New Roman" w:hAnsi="Times New Roman"/>
          <w:sz w:val="24"/>
        </w:rPr>
        <w:t>: Required for all administrative access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Just-in-time Access</w:t>
      </w:r>
      <w:r>
        <w:rPr>
          <w:rFonts w:ascii="Times New Roman" w:hAnsi="Times New Roman"/>
          <w:sz w:val="24"/>
        </w:rPr>
        <w:t>: Temporary elevated access for specific operations</w:t>
      </w:r>
    </w:p>
    <w:p>
      <w:pPr>
        <w:pStyle w:val="Heading3"/>
        <w:spacing w:before="160" w:after="120"/>
        <w:ind w:left="0" w:firstLine="0"/>
      </w:pPr>
      <w:r>
        <w:t>9.2 Data Protection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Encryption at Rest</w:t>
      </w:r>
      <w:r>
        <w:rPr>
          <w:rFonts w:ascii="Times New Roman" w:hAnsi="Times New Roman"/>
          <w:sz w:val="24"/>
        </w:rPr>
        <w:t>: AES-256 encryption for all stored security data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Encryption in Transit</w:t>
      </w:r>
      <w:r>
        <w:rPr>
          <w:rFonts w:ascii="Times New Roman" w:hAnsi="Times New Roman"/>
          <w:sz w:val="24"/>
        </w:rPr>
        <w:t>: TLS 1.3 for all data transmission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Key Management</w:t>
      </w:r>
      <w:r>
        <w:rPr>
          <w:rFonts w:ascii="Times New Roman" w:hAnsi="Times New Roman"/>
          <w:sz w:val="24"/>
        </w:rPr>
        <w:t>: Azure Key Vault integration for encryption keys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Masking</w:t>
      </w:r>
      <w:r>
        <w:rPr>
          <w:rFonts w:ascii="Times New Roman" w:hAnsi="Times New Roman"/>
          <w:sz w:val="24"/>
        </w:rPr>
        <w:t>: Sensitive data protection in non-production environments</w:t>
      </w:r>
    </w:p>
    <w:p>
      <w:pPr>
        <w:pStyle w:val="Heading3"/>
        <w:spacing w:before="160" w:after="120"/>
        <w:ind w:left="0" w:firstLine="0"/>
      </w:pPr>
      <w:r>
        <w:t>9.3 Network Security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Network Segmentation</w:t>
      </w:r>
      <w:r>
        <w:rPr>
          <w:rFonts w:ascii="Times New Roman" w:hAnsi="Times New Roman"/>
          <w:sz w:val="24"/>
        </w:rPr>
        <w:t>: Isolated security zones for SIEM infrastructure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Firewall Rules</w:t>
      </w:r>
      <w:r>
        <w:rPr>
          <w:rFonts w:ascii="Times New Roman" w:hAnsi="Times New Roman"/>
          <w:sz w:val="24"/>
        </w:rPr>
        <w:t>: Strict ingress and egress traffic controls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VPN Access</w:t>
      </w:r>
      <w:r>
        <w:rPr>
          <w:rFonts w:ascii="Times New Roman" w:hAnsi="Times New Roman"/>
          <w:sz w:val="24"/>
        </w:rPr>
        <w:t>: Secure remote access for administrators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DDoS Protection</w:t>
      </w:r>
      <w:r>
        <w:rPr>
          <w:rFonts w:ascii="Times New Roman" w:hAnsi="Times New Roman"/>
          <w:sz w:val="24"/>
        </w:rPr>
        <w:t>: Built-in DDoS protection for public endpoints</w:t>
      </w:r>
    </w:p>
    <w:p>
      <w:pPr>
        <w:pStyle w:val="Heading2"/>
        <w:spacing w:before="240" w:after="120"/>
        <w:ind w:left="0" w:firstLine="0"/>
      </w:pPr>
      <w:r>
        <w:t>10 Cost Optimization</w:t>
      </w:r>
    </w:p>
    <w:p>
      <w:pPr>
        <w:pStyle w:val="Heading3"/>
        <w:spacing w:before="160" w:after="120"/>
        <w:ind w:left="0" w:firstLine="0"/>
      </w:pPr>
      <w:r>
        <w:t>10.1 Resource Optimization Strategies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Tiering</w:t>
      </w:r>
      <w:r>
        <w:rPr>
          <w:rFonts w:ascii="Times New Roman" w:hAnsi="Times New Roman"/>
          <w:sz w:val="24"/>
        </w:rPr>
        <w:t>: Intelligent data lifecycle management across storage tiers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Auto-scaling</w:t>
      </w:r>
      <w:r>
        <w:rPr>
          <w:rFonts w:ascii="Times New Roman" w:hAnsi="Times New Roman"/>
          <w:sz w:val="24"/>
        </w:rPr>
        <w:t>: Dynamic resource scaling based on workload demands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Reserved Capacity</w:t>
      </w:r>
      <w:r>
        <w:rPr>
          <w:rFonts w:ascii="Times New Roman" w:hAnsi="Times New Roman"/>
          <w:sz w:val="24"/>
        </w:rPr>
        <w:t>: Cost optimization through capacity reservations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Usage Monitoring</w:t>
      </w:r>
      <w:r>
        <w:rPr>
          <w:rFonts w:ascii="Times New Roman" w:hAnsi="Times New Roman"/>
          <w:sz w:val="24"/>
        </w:rPr>
        <w:t>: Continuous cost monitoring and optimization alerts</w:t>
      </w:r>
    </w:p>
    <w:p>
      <w:pPr>
        <w:pStyle w:val="Heading3"/>
        <w:spacing w:before="160" w:after="120"/>
        <w:ind w:left="0" w:firstLine="0"/>
      </w:pPr>
      <w:r>
        <w:t>10.2 Cost Management Features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Budget Controls</w:t>
      </w:r>
      <w:r>
        <w:rPr>
          <w:rFonts w:ascii="Times New Roman" w:hAnsi="Times New Roman"/>
          <w:sz w:val="24"/>
        </w:rPr>
        <w:t>: Automated budget alerts and spending controls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Resource Tagging</w:t>
      </w:r>
      <w:r>
        <w:rPr>
          <w:rFonts w:ascii="Times New Roman" w:hAnsi="Times New Roman"/>
          <w:sz w:val="24"/>
        </w:rPr>
        <w:t>: Cost allocation and chargeback capabilities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Optimization Recommendations</w:t>
      </w:r>
      <w:r>
        <w:rPr>
          <w:rFonts w:ascii="Times New Roman" w:hAnsi="Times New Roman"/>
          <w:sz w:val="24"/>
        </w:rPr>
        <w:t>: AI-powered cost optimization suggestions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Usage Analytics</w:t>
      </w:r>
      <w:r>
        <w:rPr>
          <w:rFonts w:ascii="Times New Roman" w:hAnsi="Times New Roman"/>
          <w:sz w:val="24"/>
        </w:rPr>
        <w:t>: Detailed usage analysis and cost attribution</w:t>
      </w:r>
    </w:p>
    <w:p>
      <w:pPr>
        <w:pStyle w:val="Heading2"/>
        <w:spacing w:before="240" w:after="120"/>
        <w:ind w:left="0" w:firstLine="0"/>
      </w:pPr>
      <w:r>
        <w:t>11 Implementation Considerations</w:t>
      </w:r>
    </w:p>
    <w:p>
      <w:pPr>
        <w:pStyle w:val="Heading3"/>
        <w:spacing w:before="160" w:after="120"/>
        <w:ind w:left="0" w:firstLine="0"/>
      </w:pPr>
      <w:r>
        <w:t>11.1 Migration Strategy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Assessment Phase</w:t>
      </w:r>
      <w:r>
        <w:rPr>
          <w:rFonts w:ascii="Times New Roman" w:hAnsi="Times New Roman"/>
          <w:sz w:val="24"/>
        </w:rPr>
        <w:t>: Current SIEM assessment and gap analysis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Pilot Deployment</w:t>
      </w:r>
      <w:r>
        <w:rPr>
          <w:rFonts w:ascii="Times New Roman" w:hAnsi="Times New Roman"/>
          <w:sz w:val="24"/>
        </w:rPr>
        <w:t>: Limited scope proof-of-concept implementation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Phased Migration</w:t>
      </w:r>
      <w:r>
        <w:rPr>
          <w:rFonts w:ascii="Times New Roman" w:hAnsi="Times New Roman"/>
          <w:sz w:val="24"/>
        </w:rPr>
        <w:t>: Gradual migration of data sources and use cases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Parallel Operation</w:t>
      </w:r>
      <w:r>
        <w:rPr>
          <w:rFonts w:ascii="Times New Roman" w:hAnsi="Times New Roman"/>
          <w:sz w:val="24"/>
        </w:rPr>
        <w:t>: Side-by-side operation during transition period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Cutover Planning</w:t>
      </w:r>
      <w:r>
        <w:rPr>
          <w:rFonts w:ascii="Times New Roman" w:hAnsi="Times New Roman"/>
          <w:sz w:val="24"/>
        </w:rPr>
        <w:t>: Coordinated cutover with rollback procedures</w:t>
      </w:r>
    </w:p>
    <w:p>
      <w:pPr>
        <w:pStyle w:val="Heading3"/>
        <w:spacing w:before="160" w:after="120"/>
        <w:ind w:left="0" w:firstLine="0"/>
      </w:pPr>
      <w:r>
        <w:t>11.2 Data Migration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Historical Data</w:t>
      </w:r>
      <w:r>
        <w:rPr>
          <w:rFonts w:ascii="Times New Roman" w:hAnsi="Times New Roman"/>
          <w:sz w:val="24"/>
        </w:rPr>
        <w:t>: Selective migration of historical security data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Real-time Streaming</w:t>
      </w:r>
      <w:r>
        <w:rPr>
          <w:rFonts w:ascii="Times New Roman" w:hAnsi="Times New Roman"/>
          <w:sz w:val="24"/>
        </w:rPr>
        <w:t>: Live data source cutover with minimal downtime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Validation</w:t>
      </w:r>
      <w:r>
        <w:rPr>
          <w:rFonts w:ascii="Times New Roman" w:hAnsi="Times New Roman"/>
          <w:sz w:val="24"/>
        </w:rPr>
        <w:t>: Comprehensive data integrity and completeness validation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Performance Optimization</w:t>
      </w:r>
      <w:r>
        <w:rPr>
          <w:rFonts w:ascii="Times New Roman" w:hAnsi="Times New Roman"/>
          <w:sz w:val="24"/>
        </w:rPr>
        <w:t>: Query optimization and index management</w:t>
      </w:r>
    </w:p>
    <w:p>
      <w:pPr>
        <w:pStyle w:val="Heading3"/>
        <w:spacing w:before="160" w:after="120"/>
        <w:ind w:left="0" w:firstLine="0"/>
      </w:pPr>
      <w:r>
        <w:t>11.3 Integration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Unit Testing</w:t>
      </w:r>
      <w:r>
        <w:rPr>
          <w:rFonts w:ascii="Times New Roman" w:hAnsi="Times New Roman"/>
          <w:sz w:val="24"/>
        </w:rPr>
        <w:t>: Individual component functionality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Integration Testing</w:t>
      </w:r>
      <w:r>
        <w:rPr>
          <w:rFonts w:ascii="Times New Roman" w:hAnsi="Times New Roman"/>
          <w:sz w:val="24"/>
        </w:rPr>
        <w:t>: End-to-end security workflow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Performance Testing</w:t>
      </w:r>
      <w:r>
        <w:rPr>
          <w:rFonts w:ascii="Times New Roman" w:hAnsi="Times New Roman"/>
          <w:sz w:val="24"/>
        </w:rPr>
        <w:t>: Load testing for scale and performance validation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Security Testing</w:t>
      </w:r>
      <w:r>
        <w:rPr>
          <w:rFonts w:ascii="Times New Roman" w:hAnsi="Times New Roman"/>
          <w:sz w:val="24"/>
        </w:rPr>
        <w:t>: Vulnerability assessment and penetration testing</w:t>
      </w:r>
    </w:p>
    <w:p>
      <w:pPr>
        <w:pStyle w:val="Heading2"/>
        <w:spacing w:before="240" w:after="120"/>
        <w:ind w:left="0" w:firstLine="0"/>
      </w:pPr>
      <w:r>
        <w:t>12 Performance Monitoring and Optimization</w:t>
      </w:r>
    </w:p>
    <w:p>
      <w:pPr>
        <w:pStyle w:val="Heading3"/>
        <w:spacing w:before="160" w:after="120"/>
        <w:ind w:left="0" w:firstLine="0"/>
      </w:pPr>
      <w:r>
        <w:t>12.1 Key Performance Indicators (KPIs)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Mean Time to Detection (MTTD)</w:t>
      </w:r>
      <w:r>
        <w:rPr>
          <w:rFonts w:ascii="Times New Roman" w:hAnsi="Times New Roman"/>
          <w:sz w:val="24"/>
        </w:rPr>
        <w:t>: &lt;5 minutes for critical threats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Mean Time to Response (MTTR)</w:t>
      </w:r>
      <w:r>
        <w:rPr>
          <w:rFonts w:ascii="Times New Roman" w:hAnsi="Times New Roman"/>
          <w:sz w:val="24"/>
        </w:rPr>
        <w:t>: &lt;30 minutes for security incidents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False Positive Rate</w:t>
      </w:r>
      <w:r>
        <w:rPr>
          <w:rFonts w:ascii="Times New Roman" w:hAnsi="Times New Roman"/>
          <w:sz w:val="24"/>
        </w:rPr>
        <w:t>: &lt;5% for security alerts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Query Performance</w:t>
      </w:r>
      <w:r>
        <w:rPr>
          <w:rFonts w:ascii="Times New Roman" w:hAnsi="Times New Roman"/>
          <w:sz w:val="24"/>
        </w:rPr>
        <w:t>: &lt;30 seconds for 90% of security queries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System Availability</w:t>
      </w:r>
      <w:r>
        <w:rPr>
          <w:rFonts w:ascii="Times New Roman" w:hAnsi="Times New Roman"/>
          <w:sz w:val="24"/>
        </w:rPr>
        <w:t>: 99.99% uptime with planned maintenance windows</w:t>
      </w:r>
    </w:p>
    <w:p>
      <w:pPr>
        <w:pStyle w:val="Heading3"/>
        <w:spacing w:before="160" w:after="120"/>
        <w:ind w:left="0" w:firstLine="0"/>
      </w:pPr>
      <w:r>
        <w:t>12.2 Performance Optimization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Query Optimization</w:t>
      </w:r>
      <w:r>
        <w:rPr>
          <w:rFonts w:ascii="Times New Roman" w:hAnsi="Times New Roman"/>
          <w:sz w:val="24"/>
        </w:rPr>
        <w:t>: Automatic query optimization and caching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Partitioning</w:t>
      </w:r>
      <w:r>
        <w:rPr>
          <w:rFonts w:ascii="Times New Roman" w:hAnsi="Times New Roman"/>
          <w:sz w:val="24"/>
        </w:rPr>
        <w:t>: Time-based and size-based data partitioning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Index Management</w:t>
      </w:r>
      <w:r>
        <w:rPr>
          <w:rFonts w:ascii="Times New Roman" w:hAnsi="Times New Roman"/>
          <w:sz w:val="24"/>
        </w:rPr>
        <w:t>: Automated index creation and maintenance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Resource Scaling</w:t>
      </w:r>
      <w:r>
        <w:rPr>
          <w:rFonts w:ascii="Times New Roman" w:hAnsi="Times New Roman"/>
          <w:sz w:val="24"/>
        </w:rPr>
        <w:t>: Predictive scaling based on historical patterns</w:t>
      </w:r>
    </w:p>
    <w:p>
      <w:pPr>
        <w:pStyle w:val="Heading3"/>
        <w:spacing w:before="160" w:after="120"/>
        <w:ind w:left="0" w:firstLine="0"/>
      </w:pPr>
      <w:r>
        <w:t>12.3 Monitoring and Alerting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Real-time Dashboards</w:t>
      </w:r>
      <w:r>
        <w:rPr>
          <w:rFonts w:ascii="Times New Roman" w:hAnsi="Times New Roman"/>
          <w:sz w:val="24"/>
        </w:rPr>
        <w:t>: Executive and operational dashboards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Performance Metrics</w:t>
      </w:r>
      <w:r>
        <w:rPr>
          <w:rFonts w:ascii="Times New Roman" w:hAnsi="Times New Roman"/>
          <w:sz w:val="24"/>
        </w:rPr>
        <w:t>: System performance and health monitoring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Capacity Planning</w:t>
      </w:r>
      <w:r>
        <w:rPr>
          <w:rFonts w:ascii="Times New Roman" w:hAnsi="Times New Roman"/>
          <w:sz w:val="24"/>
        </w:rPr>
        <w:t>: Proactive capacity management and forecasting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Alert Management</w:t>
      </w:r>
      <w:r>
        <w:rPr>
          <w:rFonts w:ascii="Times New Roman" w:hAnsi="Times New Roman"/>
          <w:sz w:val="24"/>
        </w:rPr>
        <w:t>: Intelligent alert correlation and noise reduction</w:t>
      </w:r>
    </w:p>
    <w:p>
      <w:pPr>
        <w:pStyle w:val="Heading2"/>
        <w:spacing w:before="240" w:after="120"/>
        <w:ind w:left="0" w:firstLine="0"/>
      </w:pPr>
      <w:r>
        <w:t>13 Compliance and Governance</w:t>
      </w:r>
    </w:p>
    <w:p>
      <w:pPr>
        <w:pStyle w:val="Heading3"/>
        <w:spacing w:before="160" w:after="120"/>
        <w:ind w:left="0" w:firstLine="0"/>
      </w:pPr>
      <w:r>
        <w:t>13.1 Regulatory Compliance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Audit Logging</w:t>
      </w:r>
      <w:r>
        <w:rPr>
          <w:rFonts w:ascii="Times New Roman" w:hAnsi="Times New Roman"/>
          <w:sz w:val="24"/>
        </w:rPr>
        <w:t>: Comprehensive audit trail for all security activities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Residency</w:t>
      </w:r>
      <w:r>
        <w:rPr>
          <w:rFonts w:ascii="Times New Roman" w:hAnsi="Times New Roman"/>
          <w:sz w:val="24"/>
        </w:rPr>
        <w:t>: Geographic data controls for regulatory compliance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Retention Policies</w:t>
      </w:r>
      <w:r>
        <w:rPr>
          <w:rFonts w:ascii="Times New Roman" w:hAnsi="Times New Roman"/>
          <w:sz w:val="24"/>
        </w:rPr>
        <w:t>: Configurable retention for regulatory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Compliance Reporting</w:t>
      </w:r>
      <w:r>
        <w:rPr>
          <w:rFonts w:ascii="Times New Roman" w:hAnsi="Times New Roman"/>
          <w:sz w:val="24"/>
        </w:rPr>
        <w:t>: Automated compliance report generation</w:t>
      </w:r>
    </w:p>
    <w:p>
      <w:pPr>
        <w:pStyle w:val="Heading3"/>
        <w:spacing w:before="160" w:after="120"/>
        <w:ind w:left="0" w:firstLine="0"/>
      </w:pPr>
      <w:r>
        <w:t>13.2 Data Governance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Classification</w:t>
      </w:r>
      <w:r>
        <w:rPr>
          <w:rFonts w:ascii="Times New Roman" w:hAnsi="Times New Roman"/>
          <w:sz w:val="24"/>
        </w:rPr>
        <w:t>: Automated data classification and labeling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Privacy Controls</w:t>
      </w:r>
      <w:r>
        <w:rPr>
          <w:rFonts w:ascii="Times New Roman" w:hAnsi="Times New Roman"/>
          <w:sz w:val="24"/>
        </w:rPr>
        <w:t>: Data anonymization and pseudonymization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Access Governance</w:t>
      </w:r>
      <w:r>
        <w:rPr>
          <w:rFonts w:ascii="Times New Roman" w:hAnsi="Times New Roman"/>
          <w:sz w:val="24"/>
        </w:rPr>
        <w:t>: Regular access reviews and certification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Lifecycle</w:t>
      </w:r>
      <w:r>
        <w:rPr>
          <w:rFonts w:ascii="Times New Roman" w:hAnsi="Times New Roman"/>
          <w:sz w:val="24"/>
        </w:rPr>
        <w:t>: Automated data lifecycle management</w:t>
      </w:r>
    </w:p>
    <w:p>
      <w:pPr>
        <w:pStyle w:val="Heading3"/>
        <w:spacing w:before="160" w:after="120"/>
        <w:ind w:left="0" w:firstLine="0"/>
      </w:pPr>
      <w:r>
        <w:t>13.3 Risk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Risk Assessment</w:t>
      </w:r>
      <w:r>
        <w:rPr>
          <w:rFonts w:ascii="Times New Roman" w:hAnsi="Times New Roman"/>
          <w:sz w:val="24"/>
        </w:rPr>
        <w:t>: Regular security risk assessments and updates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Threat Modeling</w:t>
      </w:r>
      <w:r>
        <w:rPr>
          <w:rFonts w:ascii="Times New Roman" w:hAnsi="Times New Roman"/>
          <w:sz w:val="24"/>
        </w:rPr>
        <w:t>: Systematic threat analysis and mitigation planning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Vulnerability Management</w:t>
      </w:r>
      <w:r>
        <w:rPr>
          <w:rFonts w:ascii="Times New Roman" w:hAnsi="Times New Roman"/>
          <w:sz w:val="24"/>
        </w:rPr>
        <w:t>: Integrated vulnerability assessment and remediation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Incident Response</w:t>
      </w:r>
      <w:r>
        <w:rPr>
          <w:rFonts w:ascii="Times New Roman" w:hAnsi="Times New Roman"/>
          <w:sz w:val="24"/>
        </w:rPr>
        <w:t>: Documented incident response procedures and playbooks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Document Version</w:t>
      </w:r>
      <w:r>
        <w:rPr>
          <w:rFonts w:ascii="Times New Roman" w:hAnsi="Times New Roman"/>
          <w:sz w:val="24"/>
        </w:rPr>
        <w:t>: 2.0</w:t>
        <w:br/>
      </w:r>
      <w:r>
        <w:rPr>
          <w:rFonts w:ascii="Times New Roman" w:hAnsi="Times New Roman"/>
          <w:b/>
          <w:sz w:val="24"/>
        </w:rPr>
        <w:t>Last Updated</w:t>
      </w:r>
      <w:r>
        <w:rPr>
          <w:rFonts w:ascii="Times New Roman" w:hAnsi="Times New Roman"/>
          <w:sz w:val="24"/>
        </w:rPr>
        <w:t>: January 2025</w:t>
        <w:br/>
      </w:r>
      <w:r>
        <w:rPr>
          <w:rFonts w:ascii="Times New Roman" w:hAnsi="Times New Roman"/>
          <w:b/>
          <w:sz w:val="24"/>
        </w:rPr>
        <w:t>Prepared By</w:t>
      </w:r>
      <w:r>
        <w:rPr>
          <w:rFonts w:ascii="Times New Roman" w:hAnsi="Times New Roman"/>
          <w:sz w:val="24"/>
        </w:rPr>
        <w:t>: Solution Architecture Team</w:t>
        <w:br/>
      </w:r>
      <w:r>
        <w:rPr>
          <w:rFonts w:ascii="Times New Roman" w:hAnsi="Times New Roman"/>
          <w:b/>
          <w:sz w:val="24"/>
        </w:rPr>
        <w:t>Review Status</w:t>
      </w:r>
      <w:r>
        <w:rPr>
          <w:rFonts w:ascii="Times New Roman" w:hAnsi="Times New Roman"/>
          <w:sz w:val="24"/>
        </w:rPr>
        <w:t>: Approved by Security Architecture Review Board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Next Steps</w:t>
      </w:r>
      <w:r>
        <w:rPr>
          <w:rFonts w:ascii="Times New Roman" w:hAnsi="Times New Roman"/>
          <w:sz w:val="24"/>
        </w:rPr>
        <w:t>: Proceed to Implementation Guide for detailed deployment procedures and configuration specifications.</w:t>
      </w:r>
    </w:p>
    <w:p/>
    <w:p/>
    <w:p/>
    <w:p>
      <w:pPr>
        <w:jc w:val="center"/>
      </w:pPr>
      <w:r>
        <w:rPr>
          <w:sz w:val="20"/>
        </w:rPr>
        <w:t>_______________________________________________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2933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o-framework-logo-re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293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sz w:val="20"/>
        </w:rPr>
        <w:t>www.eoframework.org</w:t>
      </w:r>
    </w:p>
    <w:sectPr w:rsidR="00005CD9" w:rsidRPr="00366A13" w:rsidSect="0003461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05DE7" w14:textId="77777777" w:rsidR="005A2889" w:rsidRDefault="005A2889">
      <w:pPr>
        <w:spacing w:after="0" w:line="240" w:lineRule="auto"/>
      </w:pPr>
      <w:r>
        <w:separator/>
      </w:r>
    </w:p>
  </w:endnote>
  <w:endnote w:type="continuationSeparator" w:id="0">
    <w:p w14:paraId="1E75994A" w14:textId="77777777" w:rsidR="005A2889" w:rsidRDefault="005A2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2A819" w14:textId="77777777" w:rsidR="00EE0B07" w:rsidRDefault="00EE0B0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jc w:val="left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  <w:tblW w:w="5000" w:type="pct"/>
    </w:tblPr>
    <w:tblGrid>
      <w:gridCol w:w="4149"/>
      <w:gridCol w:w="346"/>
    </w:tblGrid>
    <w:tr w:rsidR="00BB1A46" w14:paraId="5E16423B" w14:textId="77777777" w:rsidTr="00BB1A46">
      <w:tc>
        <w:tcPr>
          <w:tcW w:w="7200" w:type="dxa"/>
        </w:tcPr>
        <w:p w14:paraId="57293955" w14:textId="346E33A6" w:rsidR="00BB1A46" w:rsidRDefault="00000000">
          <w:pPr>
            <w:pStyle w:val="Footer"/>
            <w:tabs>
              <w:tab w:val="clear" w:pos="4680"/>
              <w:tab w:val="clear" w:pos="9360"/>
            </w:tabs>
            <w:jc w:val="lef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b/>
              <w:sz w:val="20"/>
            </w:rPr>
            <w:t>Azure Sentinel SIEM - Detailed Design Document</w:t>
          </w:r>
        </w:p>
      </w:tc>
      <w:tc>
        <w:tcPr>
          <w:tcW w:w="2160" w:type="dxa"/>
        </w:tcPr>
        <w:p w14:paraId="63894BCA" w14:textId="77777777" w:rsidR="00BB1A46" w:rsidRDefault="00BB1A46">
          <w:pPr>
            <w:pStyle w:val="Footer"/>
            <w:tabs>
              <w:tab w:val="clear" w:pos="4680"/>
              <w:tab w:val="clear" w:pos="9360"/>
            </w:tabs>
            <w:jc w:val="righ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sz w:val="20"/>
            </w:rPr>
            <w:t xml:space="preserve">Page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  <w:r>
            <w:rPr>
              <w:rFonts w:ascii="Times New Roman" w:hAnsi="Times New Roman"/>
              <w:sz w:val="20"/>
            </w:rPr>
            <w:t xml:space="preserve"> of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NUMPAGES</w:instrText>
            <w:fldChar w:fldCharType="separate"/>
            <w:t>1</w:t>
            <w:fldChar w:fldCharType="end"/>
          </w:r>
        </w:p>
      </w:tc>
    </w:tr>
  </w:tbl>
  <w:p w14:paraId="76F09A91" w14:textId="57C2BA94" w:rsidR="00005CD9" w:rsidRDefault="00247333" w:rsidP="00247333">
    <w:pPr>
      <w:pStyle w:val="Footer"/>
      <w:tabs>
        <w:tab w:val="clear" w:pos="4680"/>
        <w:tab w:val="clear" w:pos="9360"/>
        <w:tab w:val="left" w:pos="5173"/>
      </w:tabs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87B40" w14:textId="77777777" w:rsidR="00EE0B07" w:rsidRDefault="00EE0B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29B1C" w14:textId="77777777" w:rsidR="005A2889" w:rsidRDefault="005A2889">
      <w:pPr>
        <w:spacing w:after="0" w:line="240" w:lineRule="auto"/>
      </w:pPr>
      <w:r>
        <w:separator/>
      </w:r>
    </w:p>
  </w:footnote>
  <w:footnote w:type="continuationSeparator" w:id="0">
    <w:p w14:paraId="6A8F51B1" w14:textId="77777777" w:rsidR="005A2889" w:rsidRDefault="005A2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5BD89" w14:textId="77777777" w:rsidR="00EE0B07" w:rsidRDefault="00EE0B0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99713" w14:textId="77777777" w:rsidR="00EE0B07" w:rsidRDefault="00EE0B0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0E598" w14:textId="77777777" w:rsidR="00EE0B07" w:rsidRDefault="00EE0B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8147690">
    <w:abstractNumId w:val="8"/>
  </w:num>
  <w:num w:numId="2" w16cid:durableId="800928333">
    <w:abstractNumId w:val="6"/>
  </w:num>
  <w:num w:numId="3" w16cid:durableId="430854252">
    <w:abstractNumId w:val="5"/>
  </w:num>
  <w:num w:numId="4" w16cid:durableId="1743915645">
    <w:abstractNumId w:val="4"/>
  </w:num>
  <w:num w:numId="5" w16cid:durableId="617025869">
    <w:abstractNumId w:val="7"/>
  </w:num>
  <w:num w:numId="6" w16cid:durableId="1799373081">
    <w:abstractNumId w:val="3"/>
  </w:num>
  <w:num w:numId="7" w16cid:durableId="2123449072">
    <w:abstractNumId w:val="2"/>
  </w:num>
  <w:num w:numId="8" w16cid:durableId="286131703">
    <w:abstractNumId w:val="1"/>
  </w:num>
  <w:num w:numId="9" w16cid:durableId="957486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D9"/>
    <w:rsid w:val="00034616"/>
    <w:rsid w:val="0006063C"/>
    <w:rsid w:val="000C085E"/>
    <w:rsid w:val="0015074B"/>
    <w:rsid w:val="00235283"/>
    <w:rsid w:val="00247333"/>
    <w:rsid w:val="0029639D"/>
    <w:rsid w:val="002A029E"/>
    <w:rsid w:val="00315C5D"/>
    <w:rsid w:val="00326F90"/>
    <w:rsid w:val="003313FA"/>
    <w:rsid w:val="00340E3C"/>
    <w:rsid w:val="00366A13"/>
    <w:rsid w:val="0038384A"/>
    <w:rsid w:val="003C0BC0"/>
    <w:rsid w:val="003E1470"/>
    <w:rsid w:val="004A6104"/>
    <w:rsid w:val="00561035"/>
    <w:rsid w:val="005750C8"/>
    <w:rsid w:val="005A2889"/>
    <w:rsid w:val="00607598"/>
    <w:rsid w:val="00655089"/>
    <w:rsid w:val="00680160"/>
    <w:rsid w:val="00701F4D"/>
    <w:rsid w:val="007736B0"/>
    <w:rsid w:val="00803011"/>
    <w:rsid w:val="008A6B38"/>
    <w:rsid w:val="00AA1D8D"/>
    <w:rsid w:val="00B47730"/>
    <w:rsid w:val="00BB1A46"/>
    <w:rsid w:val="00BF114A"/>
    <w:rsid w:val="00CB0664"/>
    <w:rsid w:val="00CD59FC"/>
    <w:rsid w:val="00D7622F"/>
    <w:rsid w:val="00D81FBC"/>
    <w:rsid w:val="00D87BD2"/>
    <w:rsid w:val="00DE72E5"/>
    <w:rsid w:val="00DF78D2"/>
    <w:rsid w:val="00E1498B"/>
    <w:rsid w:val="00E45637"/>
    <w:rsid w:val="00E556D3"/>
    <w:rsid w:val="00E97CDD"/>
    <w:rsid w:val="00EA1CEB"/>
    <w:rsid w:val="00EE0B07"/>
    <w:rsid w:val="00EE6839"/>
    <w:rsid w:val="00EF3FDB"/>
    <w:rsid w:val="00F22111"/>
    <w:rsid w:val="00F22E83"/>
    <w:rsid w:val="00F44D90"/>
    <w:rsid w:val="00F81AA3"/>
    <w:rsid w:val="00FA67F9"/>
    <w:rsid w:val="00FC693F"/>
    <w:rsid w:val="00FE5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BEE0313"/>
  <w14:defaultImageDpi w14:val="300"/>
  <w15:docId w15:val="{E76D0337-30F4-4EAC-BB18-9E1944709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6A13"/>
    <w:pPr>
      <w:keepNext/>
      <w:keepLines/>
      <w:spacing w:before="480" w:after="0"/>
      <w:outlineLvl w:val="0"/>
    </w:pPr>
    <w:rPr>
      <w:rFonts w:eastAsiaTheme="majorEastAsia" w:cs="Times New Roman"/>
      <w:b/>
      <w:bCs/>
      <w:smallCap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56D3"/>
    <w:pPr>
      <w:keepNext/>
      <w:keepLines/>
      <w:spacing w:before="200" w:after="0"/>
      <w:outlineLvl w:val="1"/>
    </w:pPr>
    <w:rPr>
      <w:rFonts w:eastAsiaTheme="majorEastAsia" w:cs="Times New Roman"/>
      <w:b/>
      <w:bCs/>
      <w:smallCap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56D3"/>
    <w:pPr>
      <w:keepNext/>
      <w:keepLines/>
      <w:spacing w:before="200" w:after="0"/>
      <w:outlineLvl w:val="2"/>
    </w:pPr>
    <w:rPr>
      <w:rFonts w:eastAsiaTheme="majorEastAsia" w:cs="Times New Roman"/>
      <w:b/>
      <w:bCs/>
      <w:i/>
      <w:smallCap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556D3"/>
    <w:pPr>
      <w:keepNext/>
      <w:keepLines/>
      <w:spacing w:before="200" w:after="0"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366A13"/>
    <w:rPr>
      <w:rFonts w:ascii="Times New Roman" w:eastAsiaTheme="majorEastAsia" w:hAnsi="Times New Roman" w:cs="Times New Roman"/>
      <w:b/>
      <w:bCs/>
      <w:smallCaps/>
      <w:color w:val="1F4E78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556D3"/>
    <w:rPr>
      <w:rFonts w:ascii="Times New Roman" w:eastAsiaTheme="majorEastAsia" w:hAnsi="Times New Roman" w:cs="Times New Roman"/>
      <w:b/>
      <w:bCs/>
      <w:smallCap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556D3"/>
    <w:rPr>
      <w:rFonts w:ascii="Times New Roman" w:eastAsiaTheme="majorEastAsia" w:hAnsi="Times New Roman" w:cs="Times New Roman"/>
      <w:b/>
      <w:bCs/>
      <w:i/>
      <w:smallCap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E556D3"/>
    <w:rPr>
      <w:rFonts w:ascii="Times New Roman" w:eastAsiaTheme="majorEastAsia" w:hAnsi="Times New Roman" w:cstheme="majorBidi"/>
      <w:bCs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66A1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6A1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66A13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66A13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F22E83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19" Type="http://schemas.openxmlformats.org/officeDocument/2006/relationships/image" Target="media/image3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FAB651FE17B4118A9E12D5D9BF7B6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0A3D12-1014-42E4-AA33-1E1289FEA5F0}"/>
      </w:docPartPr>
      <w:docPartBody>
        <w:p w:rsidR="00D82C13" w:rsidRDefault="008B73D4" w:rsidP="008B73D4">
          <w:pPr>
            <w:pStyle w:val="EFAB651FE17B4118A9E12D5D9BF7B65D"/>
          </w:pPr>
          <w:r>
            <w:rPr>
              <w:caps/>
              <w:color w:val="156082" w:themeColor="accent1"/>
              <w:sz w:val="18"/>
              <w:szCs w:val="18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815"/>
    <w:rsid w:val="00125C82"/>
    <w:rsid w:val="001C25D9"/>
    <w:rsid w:val="003E1470"/>
    <w:rsid w:val="004A6104"/>
    <w:rsid w:val="004E2F85"/>
    <w:rsid w:val="005A2815"/>
    <w:rsid w:val="005F0D79"/>
    <w:rsid w:val="00803011"/>
    <w:rsid w:val="008B73D4"/>
    <w:rsid w:val="00B57B11"/>
    <w:rsid w:val="00C30097"/>
    <w:rsid w:val="00D7622F"/>
    <w:rsid w:val="00D82C13"/>
    <w:rsid w:val="00E14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FAB651FE17B4118A9E12D5D9BF7B65D">
    <w:name w:val="EFAB651FE17B4118A9E12D5D9BF7B65D"/>
    <w:rsid w:val="008B73D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5</Pages>
  <Words>494</Words>
  <Characters>2762</Characters>
  <Application>Microsoft Office Word</Application>
  <DocSecurity>0</DocSecurity>
  <Lines>212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name</dc:title>
  <dc:subject/>
  <dc:creator>page o</dc:creator>
  <cp:keywords/>
  <dc:description>generated by python-docx</dc:description>
  <cp:lastModifiedBy>Kishan Siram</cp:lastModifiedBy>
  <cp:revision>21</cp:revision>
  <dcterms:created xsi:type="dcterms:W3CDTF">2013-12-23T23:15:00Z</dcterms:created>
  <dcterms:modified xsi:type="dcterms:W3CDTF">2025-11-11T21:24:00Z</dcterms:modified>
  <cp:category/>
</cp:coreProperties>
</file>