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STATEMENT OF WORK (SOW)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Times New Roman" w:hAnsi="Times New Roman"/>
          <w:sz w:val="24"/>
        </w:rPr>
        <w:t>Table 1: 3. Deliverables</w:t>
        <w:tab/>
        <w:t>3</w:t>
        <w:br/>
      </w:r>
      <w:r>
        <w:rPr>
          <w:rFonts w:ascii="Times New Roman" w:hAnsi="Times New Roman"/>
          <w:sz w:val="24"/>
        </w:rPr>
        <w:t>Table 2: 3.1 Documentation Deliverables</w:t>
        <w:tab/>
        <w:t>4</w:t>
        <w:br/>
      </w:r>
      <w:r>
        <w:rPr>
          <w:rFonts w:ascii="Times New Roman" w:hAnsi="Times New Roman"/>
          <w:sz w:val="24"/>
        </w:rPr>
        <w:t>Table 3: 3.2 System Deliverables</w:t>
        <w:tab/>
        <w:t>5</w:t>
        <w:br/>
      </w:r>
      <w:r>
        <w:rPr>
          <w:rFonts w:ascii="Times New Roman" w:hAnsi="Times New Roman"/>
          <w:sz w:val="24"/>
        </w:rPr>
        <w:t>Table 4: 4. Project Timeline And Milestones</w:t>
        <w:tab/>
        <w:t>6</w:t>
        <w:br/>
      </w:r>
      <w:r>
        <w:rPr>
          <w:rFonts w:ascii="Times New Roman" w:hAnsi="Times New Roman"/>
          <w:sz w:val="24"/>
        </w:rPr>
        <w:t>Table 5: 4.1 Project Phases</w:t>
        <w:tab/>
        <w:t>7</w:t>
        <w:br/>
      </w:r>
      <w:r>
        <w:rPr>
          <w:rFonts w:ascii="Times New Roman" w:hAnsi="Times New Roman"/>
          <w:sz w:val="24"/>
        </w:rPr>
        <w:t>Table 6: 6. Commercial Terms</w:t>
        <w:tab/>
        <w:t>8</w:t>
        <w:br/>
      </w:r>
      <w:r>
        <w:rPr>
          <w:rFonts w:ascii="Times New Roman" w:hAnsi="Times New Roman"/>
          <w:sz w:val="24"/>
        </w:rPr>
        <w:t>Table 7: 6.1 Project Investment - Investment Summary</w:t>
        <w:tab/>
        <w:t>9</w:t>
        <w:br/>
      </w:r>
      <w:r>
        <w:rPr>
          <w:rFonts w:ascii="Times New Roman" w:hAnsi="Times New Roman"/>
          <w:sz w:val="24"/>
        </w:rPr>
        <w:t>Table 8: 9. Risk Management</w:t>
        <w:tab/>
        <w:t>10</w:t>
        <w:br/>
      </w:r>
      <w:r>
        <w:rPr>
          <w:rFonts w:ascii="Times New Roman" w:hAnsi="Times New Roman"/>
          <w:sz w:val="24"/>
        </w:rPr>
        <w:t>Table 9: 9.1 Identified Risks</w:t>
        <w:tab/>
        <w:t>11</w:t>
      </w:r>
      <w:r>
        <w:fldChar w:fldCharType="end"/>
      </w:r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1. EXECUTIVE SUMMARY</w:t>
      </w:r>
    </w:p>
    <w:p>
      <w:pPr>
        <w:pStyle w:val="Heading3"/>
        <w:spacing w:before="160" w:after="120"/>
        <w:ind w:left="0" w:firstLine="0"/>
      </w:pPr>
      <w:r>
        <w:t>1.1 1.1 Project Overview</w:t>
      </w:r>
    </w:p>
    <w:p>
      <w:pPr>
        <w:spacing w:after="160"/>
      </w:pPr>
      <w:r>
        <w:rPr>
          <w:rFonts w:ascii="Times New Roman" w:hAnsi="Times New Roman"/>
          <w:sz w:val="24"/>
        </w:rPr>
        <w:t>This Statement of Work (SOW) outlines the scope, deliverables, timeline, and terms for the implementation of {SOLUTION_NAME} for [CLIENT_NAME]. The project will deliver [PRIMARY_BUSINESS_OUTCOME] through [HIGH_LEVEL_APPROACH].</w:t>
      </w:r>
    </w:p>
    <w:p>
      <w:pPr>
        <w:pStyle w:val="Heading3"/>
        <w:spacing w:before="160" w:after="120"/>
        <w:ind w:left="0" w:firstLine="0"/>
      </w:pPr>
      <w:r>
        <w:t>1.2 1.2 Business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Primary Goal:</w:t>
      </w:r>
      <w:r>
        <w:rPr>
          <w:rFonts w:ascii="Times New Roman" w:hAnsi="Times New Roman"/>
          <w:sz w:val="24"/>
        </w:rPr>
        <w:t xml:space="preserve"> [PRIMARY_BUSINESS_OBJECTIVE]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Success Metrics:</w:t>
      </w:r>
      <w:r>
        <w:rPr>
          <w:rFonts w:ascii="Times New Roman" w:hAnsi="Times New Roman"/>
          <w:sz w:val="24"/>
        </w:rPr>
        <w:t xml:space="preserve"> [QUANTIFIED_SUCCESS_CRITERIA]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Expected ROI:</w:t>
      </w:r>
      <w:r>
        <w:rPr>
          <w:rFonts w:ascii="Times New Roman" w:hAnsi="Times New Roman"/>
          <w:sz w:val="24"/>
        </w:rPr>
        <w:t xml:space="preserve"> [ROI_PERCENTAGE] over [TIME_PERIOD]</w:t>
      </w:r>
    </w:p>
    <w:p>
      <w:pPr>
        <w:pStyle w:val="Heading3"/>
        <w:spacing w:before="160" w:after="120"/>
        <w:ind w:left="0" w:firstLine="0"/>
      </w:pPr>
      <w:r>
        <w:t>1.3 1.3 Project Duration</w:t>
      </w:r>
    </w:p>
    <w:p>
      <w:pPr>
        <w:pStyle w:val="Heading2"/>
        <w:spacing w:before="240" w:after="120"/>
        <w:ind w:left="0" w:firstLine="0"/>
      </w:pPr>
      <w:r>
        <w:t>2 2. SCOPE OF WORK</w:t>
      </w:r>
    </w:p>
    <w:p>
      <w:pPr>
        <w:pStyle w:val="Heading3"/>
        <w:spacing w:before="160" w:after="120"/>
        <w:ind w:left="0" w:firstLine="0"/>
      </w:pPr>
      <w:r>
        <w:t>2.1 2.1 In-Scope Activities</w:t>
      </w:r>
    </w:p>
    <w:p>
      <w:pPr>
        <w:spacing w:after="160"/>
      </w:pPr>
      <w:r>
        <w:rPr>
          <w:rFonts w:ascii="Times New Roman" w:hAnsi="Times New Roman"/>
          <w:sz w:val="24"/>
        </w:rPr>
        <w:t>The following services and deliverables are included in this SOW:</w:t>
      </w:r>
    </w:p>
    <w:p>
      <w:pPr>
        <w:pStyle w:val="Heading4"/>
        <w:spacing w:before="160" w:after="120"/>
        <w:ind w:left="0" w:firstLine="0"/>
      </w:pPr>
      <w:r>
        <w:t>2.1.1 2.1.1 Discovery &amp; Planning Phase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Stakeholder interviews with development teams, ops, and leadership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Current CI/CD pipeline assessment and tooling inventory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DevOps maturity evaluation and baseline metrics definition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Azure DevOps platform architecture design and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Repository migration strategy and team training plan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Risk assessment for deployment and security controls</w:t>
      </w:r>
    </w:p>
    <w:p>
      <w:pPr>
        <w:pStyle w:val="Heading4"/>
        <w:spacing w:before="160" w:after="120"/>
        <w:ind w:left="0" w:firstLine="0"/>
      </w:pPr>
      <w:r>
        <w:t>2.1.2 2.1.2 Implementation Phase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Azure DevOps repositories setup and branching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CI/CD pipeline template development (15+ reusable patterns)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as Code templates (Terraform/ARM for AKS)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Azure Container Registry configuration and image scanning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Azure Kubernetes Service (AKS) cluster provisioning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Azure Key Vault integration for secrets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Multi-environment pipeline configuration (Dev/Test/Prod)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Automated testing and security scanning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Azure Monitor and logging configuration</w:t>
      </w:r>
    </w:p>
    <w:p>
      <w:pPr>
        <w:pStyle w:val="Heading4"/>
        <w:spacing w:before="160" w:after="120"/>
        <w:ind w:left="0" w:firstLine="0"/>
      </w:pPr>
      <w:r>
        <w:t>2.1.3 2.1.3 Testing &amp; Validation Phase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Pipeline validation with sample applications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Container build and deployment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Automated test execution and reporting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scanning and compliance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testing of AKS cluster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Disaster recovery and backup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Team acceptance testing and feedback</w:t>
      </w:r>
    </w:p>
    <w:p>
      <w:pPr>
        <w:pStyle w:val="Heading4"/>
        <w:spacing w:before="160" w:after="120"/>
        <w:ind w:left="0" w:firstLine="0"/>
      </w:pPr>
      <w:r>
        <w:t>2.1.4 2.1.4 Deployment &amp; Support Phase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pipeline activation with live applications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Team training and knowledge transfer (hands-on workshops)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Documentation delivery (pipeline guides, runbooks, troubleshooting)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Post-implementation monitoring and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Hypercare support (30 days post-launch)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closure and handover to operations team</w:t>
      </w:r>
    </w:p>
    <w:p>
      <w:pPr>
        <w:pStyle w:val="Heading3"/>
        <w:spacing w:before="160" w:after="120"/>
        <w:ind w:left="0" w:firstLine="0"/>
      </w:pPr>
      <w:r>
        <w:t>2.2 2.2 Out-of-Scope Activities</w:t>
      </w:r>
    </w:p>
    <w:p>
      <w:pPr>
        <w:spacing w:after="160"/>
      </w:pPr>
      <w:r>
        <w:rPr>
          <w:rFonts w:ascii="Times New Roman" w:hAnsi="Times New Roman"/>
          <w:sz w:val="24"/>
        </w:rPr>
        <w:t>The following activities are explicitly excluded from this SOW: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Ongoing 24/7 managed services (beyond 30-day hypercare)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Application development or refactoring to support DevOps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Legacy system modernization or container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infrastructure changes or firewall modifications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Azure subscription management or billing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Custom Azure DevOps plugins or extensions development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Third-party tool licensing or procurement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Developer IDE configuration (engineers do their own setup)</w:t>
      </w:r>
    </w:p>
    <w:p>
      <w:pPr>
        <w:pStyle w:val="Heading2"/>
        <w:spacing w:before="240" w:after="120"/>
        <w:ind w:left="0" w:firstLine="0"/>
      </w:pPr>
      <w:r>
        <w:t>3 3.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Deliverable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Due Date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Format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DevOps Architecture Document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DevOps platform design, AKS architecture, pipeline patterns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4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Pipeline Templates Library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15+ reusable CI/CD pipeline YAML templates with documentation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8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GitHub/Azure Repos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Infrastructure as Code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Terraform and ARM templates for reproducible AKS deployment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8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GitHub/Azure Repos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Security &amp; Compliance Guide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Key Vault setup, RBAC policies, compliance controls documentation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10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Operational Runbooks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Pipeline troubleshooting, AKS management, disaster recovery procedures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12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PDF/Markdown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Training Materials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Hands-on workshop guides, video recordings, best practices documentation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12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PDF/Video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As-Built Documentation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Final system configuration, customizations, team role definitions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14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</w:t>
      </w:r>
      <w:r>
        <w:fldChar w:fldCharType="end"/>
      </w:r>
      <w:r>
        <w:rPr>
          <w:rFonts w:ascii="Times New Roman" w:hAnsi="Times New Roman"/>
          <w:sz w:val="24"/>
        </w:rPr>
        <w:t>: 3. Deliverables</w:t>
      </w:r>
    </w:p>
    <w:p>
      <w:pPr>
        <w:pStyle w:val="Heading3"/>
        <w:spacing w:before="160" w:after="120"/>
        <w:ind w:left="0" w:firstLine="0"/>
      </w:pPr>
      <w:r>
        <w:t>3.1 3.1 Documentation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Deliverable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Due Date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Format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DevOps Architecture Document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DevOps platform design, AKS architecture, pipeline patterns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4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Pipeline Templates Library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15+ reusable CI/CD pipeline YAML templates with documentation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8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GitHub/Azure Repos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Infrastructure as Code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Terraform and ARM templates for reproducible AKS deployment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8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GitHub/Azure Repos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Security &amp; Compliance Guide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Key Vault setup, RBAC policies, compliance controls documentation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10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Operational Runbooks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Pipeline troubleshooting, AKS management, disaster recovery procedures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12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PDF/Markdown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Training Materials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Hands-on workshop guides, video recordings, best practices documentation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12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PDF/Video</w:t>
            </w:r>
          </w:p>
        </w:tc>
      </w:tr>
      <w:tr>
        <w:tc>
          <w:tcPr>
            <w:tcW w:type="dxa" w:w="31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As-Built Documentation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Final system configuration, customizations, team role definitions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Week 14</w:t>
            </w:r>
          </w:p>
        </w:tc>
        <w:tc>
          <w:tcPr>
            <w:tcW w:type="dxa" w:w="213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PDF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2</w:t>
      </w:r>
      <w:r>
        <w:fldChar w:fldCharType="end"/>
      </w:r>
      <w:r>
        <w:rPr>
          <w:rFonts w:ascii="Times New Roman" w:hAnsi="Times New Roman"/>
          <w:sz w:val="24"/>
        </w:rPr>
        <w:t>: 3.1 Documentation Deliverables</w:t>
      </w:r>
    </w:p>
    <w:p>
      <w:pPr>
        <w:pStyle w:val="Heading3"/>
        <w:spacing w:before="160" w:after="120"/>
        <w:ind w:left="0" w:firstLine="0"/>
      </w:pPr>
      <w:r>
        <w:t>3.2 3.2 System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Description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Acceptance Criteria</w:t>
            </w:r>
          </w:p>
        </w:tc>
      </w:tr>
      <w:tr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Azure DevOps Platform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Repositories, pipelines, artifact management, multi-team projects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All teams can commit and deploy</w:t>
            </w:r>
          </w:p>
        </w:tc>
      </w:tr>
      <w:tr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CI Pipeline Templates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15+ reusable pipeline patterns (Build, Test, Security, Deploy)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Templates execute successfully on sample apps</w:t>
            </w:r>
          </w:p>
        </w:tc>
      </w:tr>
      <w:tr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Container Infrastructure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Container Registry + AKS cluster with auto-scaling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Can build, push, and deploy container images</w:t>
            </w:r>
          </w:p>
        </w:tc>
      </w:tr>
      <w:tr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Security &amp; Secrets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Key Vault integration, RBAC, rotation policies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All sensitive data secured and rotated</w:t>
            </w:r>
          </w:p>
        </w:tc>
      </w:tr>
      <w:tr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Monitoring &amp; Logging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Monitor dashboards, alerts, log aggregation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Real-time visibility into pipeline and production systems</w:t>
            </w:r>
          </w:p>
        </w:tc>
      </w:tr>
      <w:tr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Multi-Environment Support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Dev/Test/Staging/Production environments with approval gates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Can deploy to all environments with proper gates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3</w:t>
      </w:r>
      <w:r>
        <w:fldChar w:fldCharType="end"/>
      </w:r>
      <w:r>
        <w:rPr>
          <w:rFonts w:ascii="Times New Roman" w:hAnsi="Times New Roman"/>
          <w:sz w:val="24"/>
        </w:rPr>
        <w:t>: 3.2 System Deliverables</w:t>
      </w:r>
    </w:p>
    <w:p>
      <w:pPr>
        <w:pStyle w:val="Heading3"/>
        <w:spacing w:before="160" w:after="120"/>
        <w:ind w:left="0" w:firstLine="0"/>
      </w:pPr>
      <w:r>
        <w:t>3.3 3.3 Knowledge Transfer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DevOps Platform Administration</w:t>
      </w:r>
      <w:r>
        <w:rPr>
          <w:rFonts w:ascii="Times New Roman" w:hAnsi="Times New Roman"/>
          <w:sz w:val="24"/>
        </w:rPr>
        <w:t xml:space="preserve"> training (2 days for ops/platform team)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DevOps project administration and user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AKS cluster management, scaling, and troubleshooting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Key Vault rotation and secrets management procedures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Development Team Training</w:t>
      </w:r>
      <w:r>
        <w:rPr>
          <w:rFonts w:ascii="Times New Roman" w:hAnsi="Times New Roman"/>
          <w:sz w:val="24"/>
        </w:rPr>
        <w:t xml:space="preserve"> (2 days for developers - multiple sessions)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Using Azure DevOps repositories and branching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Writing and maintaining CI/CD pipeline definitions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Deploying applications through the pipeline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Recorded Training Sessions</w:t>
      </w:r>
      <w:r>
        <w:rPr>
          <w:rFonts w:ascii="Times New Roman" w:hAnsi="Times New Roman"/>
          <w:sz w:val="24"/>
        </w:rPr>
        <w:t xml:space="preserve"> for asynchronous learning by new team members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Best Practices Documentation</w:t>
      </w:r>
      <w:r>
        <w:rPr>
          <w:rFonts w:ascii="Times New Roman" w:hAnsi="Times New Roman"/>
          <w:sz w:val="24"/>
        </w:rPr>
        <w:t xml:space="preserve"> and architectural decision records</w:t>
      </w:r>
    </w:p>
    <w:p>
      <w:pPr>
        <w:pStyle w:val="Heading2"/>
        <w:spacing w:before="240" w:after="120"/>
        <w:ind w:left="0" w:firstLine="0"/>
      </w:pPr>
      <w:r>
        <w:t>4 4. PROJECT TIMELINE &amp;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Phase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Start Date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End Date</w:t>
            </w:r>
          </w:p>
        </w:tc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Key Milestones</w:t>
            </w:r>
          </w:p>
        </w:tc>
      </w:tr>
      <w:tr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Discovery &amp; Planning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 month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Current state assessment complete, Architecture approved, Teams identified</w:t>
            </w:r>
          </w:p>
        </w:tc>
      </w:tr>
      <w:tr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Foundation &amp; CI Setup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 month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DevOps repos configured, First CI pipeline operational, Team training started</w:t>
            </w:r>
          </w:p>
        </w:tc>
      </w:tr>
      <w:tr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Build &amp; Deploy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 month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AKS cluster operational, Container Registry configured, Multi-environment pipelines ready</w:t>
            </w:r>
          </w:p>
        </w:tc>
      </w:tr>
      <w:tr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Security &amp; Operations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 month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Key Vault integrated, Monitoring live, Hypercare support beginning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4</w:t>
      </w:r>
      <w:r>
        <w:fldChar w:fldCharType="end"/>
      </w:r>
      <w:r>
        <w:rPr>
          <w:rFonts w:ascii="Times New Roman" w:hAnsi="Times New Roman"/>
          <w:sz w:val="24"/>
        </w:rPr>
        <w:t>: 4. Project Timeline And Milestones</w:t>
      </w:r>
    </w:p>
    <w:p>
      <w:pPr>
        <w:pStyle w:val="Heading3"/>
        <w:spacing w:before="160" w:after="120"/>
        <w:ind w:left="0" w:firstLine="0"/>
      </w:pPr>
      <w:r>
        <w:t>4.1 4.1 Project Phases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Phase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Start Date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End Date</w:t>
            </w:r>
          </w:p>
        </w:tc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Key Milestones</w:t>
            </w:r>
          </w:p>
        </w:tc>
      </w:tr>
      <w:tr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Discovery &amp; Planning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 month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Current state assessment complete, Architecture approved, Teams identified</w:t>
            </w:r>
          </w:p>
        </w:tc>
      </w:tr>
      <w:tr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Foundation &amp; CI Setup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 month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DevOps repos configured, First CI pipeline operational, Team training started</w:t>
            </w:r>
          </w:p>
        </w:tc>
      </w:tr>
      <w:tr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Build &amp; Deploy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 month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AKS cluster operational, Container Registry configured, Multi-environment pipelines ready</w:t>
            </w:r>
          </w:p>
        </w:tc>
      </w:tr>
      <w:tr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Security &amp; Operations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 month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79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[DATE]</w:t>
            </w:r>
          </w:p>
        </w:tc>
        <w:tc>
          <w:tcPr>
            <w:tcW w:type="dxa" w:w="348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Key Vault integrated, Monitoring live, Hypercare support beginning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5</w:t>
      </w:r>
      <w:r>
        <w:fldChar w:fldCharType="end"/>
      </w:r>
      <w:r>
        <w:rPr>
          <w:rFonts w:ascii="Times New Roman" w:hAnsi="Times New Roman"/>
          <w:sz w:val="24"/>
        </w:rPr>
        <w:t>: 4.1 Project Phases</w:t>
      </w:r>
    </w:p>
    <w:p>
      <w:pPr>
        <w:pStyle w:val="Heading3"/>
        <w:spacing w:before="160" w:after="120"/>
        <w:ind w:left="0" w:firstLine="0"/>
      </w:pPr>
      <w:r>
        <w:t>4.2 4.2 Critical Dependencies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Client provides Azure subscription admin access and resource quotas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Development team members available for 4 weeks during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Decision on repository migration strategy (phased vs. big-bang)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Application architecture analysis (monolithic vs. microservices)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and security team coordination for AKS networking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Executive sponsorship and stakeholder commitment to change adoption</w:t>
      </w:r>
    </w:p>
    <w:p>
      <w:pPr>
        <w:pStyle w:val="Heading2"/>
        <w:spacing w:before="240" w:after="120"/>
        <w:ind w:left="0" w:firstLine="0"/>
      </w:pPr>
      <w:r>
        <w:t>5 5. ROLES &amp; RESPONSIBILITIES</w:t>
      </w:r>
    </w:p>
    <w:p>
      <w:pPr>
        <w:pStyle w:val="Heading3"/>
        <w:spacing w:before="160" w:after="120"/>
        <w:ind w:left="0" w:firstLine="0"/>
      </w:pPr>
      <w:r>
        <w:t>5.1 5.1 Vendor Responsibilities ([VENDOR_NAME])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Project Manager:</w:t>
      </w:r>
      <w:r>
        <w:rPr>
          <w:rFonts w:ascii="Times New Roman" w:hAnsi="Times New Roman"/>
          <w:sz w:val="24"/>
        </w:rPr>
        <w:t xml:space="preserve"> Overall project coordination, stakeholder management, schedule tracking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DevOps Solution Architect:</w:t>
      </w:r>
      <w:r>
        <w:rPr>
          <w:rFonts w:ascii="Times New Roman" w:hAnsi="Times New Roman"/>
          <w:sz w:val="24"/>
        </w:rPr>
        <w:t xml:space="preserve"> Azure DevOps platform design, AKS architecture, pipeline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Pipeline Engineer:</w:t>
      </w:r>
      <w:r>
        <w:rPr>
          <w:rFonts w:ascii="Times New Roman" w:hAnsi="Times New Roman"/>
          <w:sz w:val="24"/>
        </w:rPr>
        <w:t xml:space="preserve"> CI/CD pipeline template development and automation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Engineer:</w:t>
      </w:r>
      <w:r>
        <w:rPr>
          <w:rFonts w:ascii="Times New Roman" w:hAnsi="Times New Roman"/>
          <w:sz w:val="24"/>
        </w:rPr>
        <w:t xml:space="preserve"> AKS provisioning, container registry setup, IaC templates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Engineer:</w:t>
      </w:r>
      <w:r>
        <w:rPr>
          <w:rFonts w:ascii="Times New Roman" w:hAnsi="Times New Roman"/>
          <w:sz w:val="24"/>
        </w:rPr>
        <w:t xml:space="preserve"> Key Vault integration, RBAC, compliance and hardening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Training Lead:</w:t>
      </w:r>
      <w:r>
        <w:rPr>
          <w:rFonts w:ascii="Times New Roman" w:hAnsi="Times New Roman"/>
          <w:sz w:val="24"/>
        </w:rPr>
        <w:t xml:space="preserve"> Workshop delivery, documentation, team enablement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Support Engineer:</w:t>
      </w:r>
      <w:r>
        <w:rPr>
          <w:rFonts w:ascii="Times New Roman" w:hAnsi="Times New Roman"/>
          <w:sz w:val="24"/>
        </w:rPr>
        <w:t xml:space="preserve"> Hypercare support and operational handoff (30 days post-launch)</w:t>
      </w:r>
    </w:p>
    <w:p>
      <w:pPr>
        <w:pStyle w:val="Heading3"/>
        <w:spacing w:before="160" w:after="120"/>
        <w:ind w:left="0" w:firstLine="0"/>
      </w:pPr>
      <w:r>
        <w:t>5.2 5.2 Client Responsibilities ([CLIENT_NAME])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Executive Sponsor:</w:t>
      </w:r>
      <w:r>
        <w:rPr>
          <w:rFonts w:ascii="Times New Roman" w:hAnsi="Times New Roman"/>
          <w:sz w:val="24"/>
        </w:rPr>
        <w:t xml:space="preserve"> Business case validation, resource commitment, change leadership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DevOps/Platform Lead:</w:t>
      </w:r>
      <w:r>
        <w:rPr>
          <w:rFonts w:ascii="Times New Roman" w:hAnsi="Times New Roman"/>
          <w:sz w:val="24"/>
        </w:rPr>
        <w:t xml:space="preserve"> Technical lead for platform team, AKS cluster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Development Team Lead:</w:t>
      </w:r>
      <w:r>
        <w:rPr>
          <w:rFonts w:ascii="Times New Roman" w:hAnsi="Times New Roman"/>
          <w:sz w:val="24"/>
        </w:rPr>
        <w:t xml:space="preserve"> Repository strategy, developer training, adoption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Officer:</w:t>
      </w:r>
      <w:r>
        <w:rPr>
          <w:rFonts w:ascii="Times New Roman" w:hAnsi="Times New Roman"/>
          <w:sz w:val="24"/>
        </w:rPr>
        <w:t xml:space="preserve"> Security policy approval, compliance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Operations Manager:</w:t>
      </w:r>
      <w:r>
        <w:rPr>
          <w:rFonts w:ascii="Times New Roman" w:hAnsi="Times New Roman"/>
          <w:sz w:val="24"/>
        </w:rPr>
        <w:t xml:space="preserve"> Production readiness, incident response, ongoing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Development Teams:</w:t>
      </w:r>
      <w:r>
        <w:rPr>
          <w:rFonts w:ascii="Times New Roman" w:hAnsi="Times New Roman"/>
          <w:sz w:val="24"/>
        </w:rPr>
        <w:t xml:space="preserve"> Training participation, pilot application support, feedback</w:t>
      </w:r>
    </w:p>
    <w:p>
      <w:pPr>
        <w:pStyle w:val="Heading3"/>
        <w:spacing w:before="160" w:after="120"/>
        <w:ind w:left="0" w:firstLine="0"/>
      </w:pPr>
      <w:r>
        <w:t>5.3 5.3 Shared Responsibilities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Risk management and issue escalation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Change control and scope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Quality assurance and acceptance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Communication and stakeholder management</w:t>
      </w:r>
    </w:p>
    <w:p>
      <w:pPr>
        <w:pStyle w:val="Heading2"/>
        <w:spacing w:before="240" w:after="120"/>
        <w:ind w:left="0" w:firstLine="0"/>
      </w:pPr>
      <w:r>
        <w:t>6 6. COMMERCIAL TERMS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62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Category</w:t>
            </w:r>
          </w:p>
        </w:tc>
        <w:tc>
          <w:tcPr>
            <w:tcW w:type="dxa" w:w="100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Year 1 List</w:t>
            </w:r>
          </w:p>
        </w:tc>
        <w:tc>
          <w:tcPr>
            <w:tcW w:type="dxa" w:w="2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Azure/Partner Credits</w:t>
            </w:r>
          </w:p>
        </w:tc>
        <w:tc>
          <w:tcPr>
            <w:tcW w:type="dxa" w:w="9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Year 1 Net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Year 2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Year 3</w:t>
            </w:r>
          </w:p>
        </w:tc>
        <w:tc>
          <w:tcPr>
            <w:tcW w:type="dxa" w:w="11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3-Year Total</w:t>
            </w:r>
          </w:p>
        </w:tc>
      </w:tr>
      <w:tr>
        <w:tc>
          <w:tcPr>
            <w:tcW w:type="dxa" w:w="262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Platform Services</w:t>
            </w:r>
          </w:p>
        </w:tc>
        <w:tc>
          <w:tcPr>
            <w:tcW w:type="dxa" w:w="100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$6,200</w:t>
            </w:r>
          </w:p>
        </w:tc>
        <w:tc>
          <w:tcPr>
            <w:tcW w:type="dxa" w:w="2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9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$6,200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$6,200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$6,200</w:t>
            </w:r>
          </w:p>
        </w:tc>
        <w:tc>
          <w:tcPr>
            <w:tcW w:type="dxa" w:w="11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$18,600</w:t>
            </w:r>
          </w:p>
        </w:tc>
      </w:tr>
      <w:tr>
        <w:tc>
          <w:tcPr>
            <w:tcW w:type="dxa" w:w="262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Professional Services</w:t>
            </w:r>
          </w:p>
        </w:tc>
        <w:tc>
          <w:tcPr>
            <w:tcW w:type="dxa" w:w="100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$101,000</w:t>
            </w:r>
          </w:p>
        </w:tc>
        <w:tc>
          <w:tcPr>
            <w:tcW w:type="dxa" w:w="2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9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$101,000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11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$101,000</w:t>
            </w:r>
          </w:p>
        </w:tc>
      </w:tr>
      <w:tr>
        <w:tc>
          <w:tcPr>
            <w:tcW w:type="dxa" w:w="262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Support &amp; Managed Services</w:t>
            </w:r>
          </w:p>
        </w:tc>
        <w:tc>
          <w:tcPr>
            <w:tcW w:type="dxa" w:w="100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$1,520</w:t>
            </w:r>
          </w:p>
        </w:tc>
        <w:tc>
          <w:tcPr>
            <w:tcW w:type="dxa" w:w="2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9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$1,520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$1,520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$1,520</w:t>
            </w:r>
          </w:p>
        </w:tc>
        <w:tc>
          <w:tcPr>
            <w:tcW w:type="dxa" w:w="11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$4,560</w:t>
            </w:r>
          </w:p>
        </w:tc>
      </w:tr>
      <w:tr>
        <w:tc>
          <w:tcPr>
            <w:tcW w:type="dxa" w:w="262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Partner Services Credit</w:t>
            </w:r>
          </w:p>
        </w:tc>
        <w:tc>
          <w:tcPr>
            <w:tcW w:type="dxa" w:w="100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2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($8,000)</w:t>
            </w:r>
          </w:p>
        </w:tc>
        <w:tc>
          <w:tcPr>
            <w:tcW w:type="dxa" w:w="9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($8,000)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11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($8,000)</w:t>
            </w:r>
          </w:p>
        </w:tc>
      </w:tr>
      <w:tr>
        <w:tc>
          <w:tcPr>
            <w:tcW w:type="dxa" w:w="262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Total Investment</w:t>
            </w:r>
          </w:p>
        </w:tc>
        <w:tc>
          <w:tcPr>
            <w:tcW w:type="dxa" w:w="100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$108,200</w:t>
            </w:r>
          </w:p>
        </w:tc>
        <w:tc>
          <w:tcPr>
            <w:tcW w:type="dxa" w:w="2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($8,000)</w:t>
            </w:r>
          </w:p>
        </w:tc>
        <w:tc>
          <w:tcPr>
            <w:tcW w:type="dxa" w:w="9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$100,200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$7,720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$7,720</w:t>
            </w:r>
          </w:p>
        </w:tc>
        <w:tc>
          <w:tcPr>
            <w:tcW w:type="dxa" w:w="11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$115,640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6</w:t>
      </w:r>
      <w:r>
        <w:fldChar w:fldCharType="end"/>
      </w:r>
      <w:r>
        <w:rPr>
          <w:rFonts w:ascii="Times New Roman" w:hAnsi="Times New Roman"/>
          <w:sz w:val="24"/>
        </w:rPr>
        <w:t>: 6. Commercial Terms</w:t>
      </w:r>
    </w:p>
    <w:p>
      <w:pPr>
        <w:pStyle w:val="Heading3"/>
        <w:spacing w:before="160" w:after="120"/>
        <w:ind w:left="0" w:firstLine="0"/>
      </w:pPr>
      <w:r>
        <w:t>6.1 6.1 Project Investment -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62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Category</w:t>
            </w:r>
          </w:p>
        </w:tc>
        <w:tc>
          <w:tcPr>
            <w:tcW w:type="dxa" w:w="100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Year 1 List</w:t>
            </w:r>
          </w:p>
        </w:tc>
        <w:tc>
          <w:tcPr>
            <w:tcW w:type="dxa" w:w="2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Azure/Partner Credits</w:t>
            </w:r>
          </w:p>
        </w:tc>
        <w:tc>
          <w:tcPr>
            <w:tcW w:type="dxa" w:w="9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Year 1 Net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Year 2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Year 3</w:t>
            </w:r>
          </w:p>
        </w:tc>
        <w:tc>
          <w:tcPr>
            <w:tcW w:type="dxa" w:w="11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3-Year Total</w:t>
            </w:r>
          </w:p>
        </w:tc>
      </w:tr>
      <w:tr>
        <w:tc>
          <w:tcPr>
            <w:tcW w:type="dxa" w:w="262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Azure Platform Services</w:t>
            </w:r>
          </w:p>
        </w:tc>
        <w:tc>
          <w:tcPr>
            <w:tcW w:type="dxa" w:w="100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$6,200</w:t>
            </w:r>
          </w:p>
        </w:tc>
        <w:tc>
          <w:tcPr>
            <w:tcW w:type="dxa" w:w="2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9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$6,200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$6,200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$6,200</w:t>
            </w:r>
          </w:p>
        </w:tc>
        <w:tc>
          <w:tcPr>
            <w:tcW w:type="dxa" w:w="11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$18,600</w:t>
            </w:r>
          </w:p>
        </w:tc>
      </w:tr>
      <w:tr>
        <w:tc>
          <w:tcPr>
            <w:tcW w:type="dxa" w:w="262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Professional Services</w:t>
            </w:r>
          </w:p>
        </w:tc>
        <w:tc>
          <w:tcPr>
            <w:tcW w:type="dxa" w:w="100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$101,000</w:t>
            </w:r>
          </w:p>
        </w:tc>
        <w:tc>
          <w:tcPr>
            <w:tcW w:type="dxa" w:w="2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9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$101,000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11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$101,000</w:t>
            </w:r>
          </w:p>
        </w:tc>
      </w:tr>
      <w:tr>
        <w:tc>
          <w:tcPr>
            <w:tcW w:type="dxa" w:w="262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Support &amp; Managed Services</w:t>
            </w:r>
          </w:p>
        </w:tc>
        <w:tc>
          <w:tcPr>
            <w:tcW w:type="dxa" w:w="100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$1,520</w:t>
            </w:r>
          </w:p>
        </w:tc>
        <w:tc>
          <w:tcPr>
            <w:tcW w:type="dxa" w:w="2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9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$1,520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$1,520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$1,520</w:t>
            </w:r>
          </w:p>
        </w:tc>
        <w:tc>
          <w:tcPr>
            <w:tcW w:type="dxa" w:w="11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$4,560</w:t>
            </w:r>
          </w:p>
        </w:tc>
      </w:tr>
      <w:tr>
        <w:tc>
          <w:tcPr>
            <w:tcW w:type="dxa" w:w="262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Partner Services Credit</w:t>
            </w:r>
          </w:p>
        </w:tc>
        <w:tc>
          <w:tcPr>
            <w:tcW w:type="dxa" w:w="100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2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($8,000)</w:t>
            </w:r>
          </w:p>
        </w:tc>
        <w:tc>
          <w:tcPr>
            <w:tcW w:type="dxa" w:w="9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($8,000)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$0</w:t>
            </w:r>
          </w:p>
        </w:tc>
        <w:tc>
          <w:tcPr>
            <w:tcW w:type="dxa" w:w="11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($8,000)</w:t>
            </w:r>
          </w:p>
        </w:tc>
      </w:tr>
      <w:tr>
        <w:tc>
          <w:tcPr>
            <w:tcW w:type="dxa" w:w="262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Total Investment</w:t>
            </w:r>
          </w:p>
        </w:tc>
        <w:tc>
          <w:tcPr>
            <w:tcW w:type="dxa" w:w="100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$108,200</w:t>
            </w:r>
          </w:p>
        </w:tc>
        <w:tc>
          <w:tcPr>
            <w:tcW w:type="dxa" w:w="2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($8,000)</w:t>
            </w:r>
          </w:p>
        </w:tc>
        <w:tc>
          <w:tcPr>
            <w:tcW w:type="dxa" w:w="96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$100,200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$7,720</w:t>
            </w:r>
          </w:p>
        </w:tc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$7,720</w:t>
            </w:r>
          </w:p>
        </w:tc>
        <w:tc>
          <w:tcPr>
            <w:tcW w:type="dxa" w:w="115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$115,640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7</w:t>
      </w:r>
      <w:r>
        <w:fldChar w:fldCharType="end"/>
      </w:r>
      <w:r>
        <w:rPr>
          <w:rFonts w:ascii="Times New Roman" w:hAnsi="Times New Roman"/>
          <w:sz w:val="24"/>
        </w:rPr>
        <w:t>: 6.1 Project Investment - Investment Summary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Investment Notes: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Year 1</w:t>
      </w:r>
      <w:r>
        <w:rPr>
          <w:rFonts w:ascii="Times New Roman" w:hAnsi="Times New Roman"/>
          <w:sz w:val="24"/>
        </w:rPr>
        <w:t xml:space="preserve"> includes one-time professional services for platform setup, pipeline development, and training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Year 2-3</w:t>
      </w:r>
      <w:r>
        <w:rPr>
          <w:rFonts w:ascii="Times New Roman" w:hAnsi="Times New Roman"/>
          <w:sz w:val="24"/>
        </w:rPr>
        <w:t xml:space="preserve"> maintenance costs cover Azure platform operations and managed services only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Partner Credits:</w:t>
      </w:r>
      <w:r>
        <w:rPr>
          <w:rFonts w:ascii="Times New Roman" w:hAnsi="Times New Roman"/>
          <w:sz w:val="24"/>
        </w:rPr>
        <w:t xml:space="preserve"> $8,000 Azure/Microsoft partner services credit reduces net Year 1 investment by 7%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ROI Timeline:</w:t>
      </w:r>
      <w:r>
        <w:rPr>
          <w:rFonts w:ascii="Times New Roman" w:hAnsi="Times New Roman"/>
          <w:sz w:val="24"/>
        </w:rPr>
        <w:t xml:space="preserve"> 8-12 months through developer productivity improvements and reduced manual deployment effort</w:t>
      </w:r>
    </w:p>
    <w:p>
      <w:pPr>
        <w:pStyle w:val="Heading3"/>
        <w:spacing w:before="160" w:after="120"/>
        <w:ind w:left="0" w:firstLine="0"/>
      </w:pPr>
      <w:r>
        <w:t>6.2 6.2 Payment Terms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25%</w:t>
      </w:r>
      <w:r>
        <w:rPr>
          <w:rFonts w:ascii="Times New Roman" w:hAnsi="Times New Roman"/>
          <w:sz w:val="24"/>
        </w:rPr>
        <w:t xml:space="preserve"> upon SOW execution and project kickoff ($25,050)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25%</w:t>
      </w:r>
      <w:r>
        <w:rPr>
          <w:rFonts w:ascii="Times New Roman" w:hAnsi="Times New Roman"/>
          <w:sz w:val="24"/>
        </w:rPr>
        <w:t xml:space="preserve"> upon completion of Discovery &amp; Planning phase ($25,050)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25%</w:t>
      </w:r>
      <w:r>
        <w:rPr>
          <w:rFonts w:ascii="Times New Roman" w:hAnsi="Times New Roman"/>
          <w:sz w:val="24"/>
        </w:rPr>
        <w:t xml:space="preserve"> upon completion of Implementation phase ($25,050)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25%</w:t>
      </w:r>
      <w:r>
        <w:rPr>
          <w:rFonts w:ascii="Times New Roman" w:hAnsi="Times New Roman"/>
          <w:sz w:val="24"/>
        </w:rPr>
        <w:t xml:space="preserve"> upon successful go-live and hypercare support completion ($25,050)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Less Credits:</w:t>
      </w:r>
      <w:r>
        <w:rPr>
          <w:rFonts w:ascii="Times New Roman" w:hAnsi="Times New Roman"/>
          <w:sz w:val="24"/>
        </w:rPr>
        <w:t xml:space="preserve"> ($8,000) Azure partner services credit applied at project completion</w:t>
      </w:r>
    </w:p>
    <w:p>
      <w:pPr>
        <w:pStyle w:val="Heading3"/>
        <w:spacing w:before="160" w:after="120"/>
        <w:ind w:left="0" w:firstLine="0"/>
      </w:pPr>
      <w:r>
        <w:t>6.3 6.3 Additional Services</w:t>
      </w:r>
    </w:p>
    <w:p>
      <w:pPr>
        <w:spacing w:after="160"/>
      </w:pPr>
      <w:r>
        <w:rPr>
          <w:rFonts w:ascii="Times New Roman" w:hAnsi="Times New Roman"/>
          <w:sz w:val="24"/>
        </w:rPr>
        <w:t>Any additional services beyond the scope of this SOW will be quoted separately and require written approval from both parties.</w:t>
      </w:r>
    </w:p>
    <w:p>
      <w:pPr>
        <w:pStyle w:val="Heading2"/>
        <w:spacing w:before="240" w:after="120"/>
        <w:ind w:left="0" w:firstLine="0"/>
      </w:pPr>
      <w:r>
        <w:t>7 7. ACCEPTANCE CRITERIA</w:t>
      </w:r>
    </w:p>
    <w:p>
      <w:pPr>
        <w:pStyle w:val="Heading3"/>
        <w:spacing w:before="160" w:after="120"/>
        <w:ind w:left="0" w:firstLine="0"/>
      </w:pPr>
      <w:r>
        <w:t>7.1 7.1 Technical Acceptance</w:t>
      </w:r>
    </w:p>
    <w:p>
      <w:pPr>
        <w:spacing w:after="160"/>
      </w:pPr>
      <w:r>
        <w:rPr>
          <w:rFonts w:ascii="Times New Roman" w:hAnsi="Times New Roman"/>
          <w:sz w:val="24"/>
        </w:rPr>
        <w:t>The solution will be considered technically accepted when: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functional requirements are implemented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System performance meets specified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controls are implemented and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testing is completed successfully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System passes all acceptance tests</w:t>
      </w:r>
    </w:p>
    <w:p>
      <w:pPr>
        <w:pStyle w:val="Heading3"/>
        <w:spacing w:before="160" w:after="120"/>
        <w:ind w:left="0" w:firstLine="0"/>
      </w:pPr>
      <w:r>
        <w:t>7.2 7.2 Business Acceptance</w:t>
      </w:r>
    </w:p>
    <w:p>
      <w:pPr>
        <w:spacing w:after="160"/>
      </w:pPr>
      <w:r>
        <w:rPr>
          <w:rFonts w:ascii="Times New Roman" w:hAnsi="Times New Roman"/>
          <w:sz w:val="24"/>
        </w:rPr>
        <w:t>The project will be considered complete when: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Business stakeholders sign-off on user acceptance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Training is completed and knowledge transfer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Documentation is delivered and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System is operational in production environment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Support procedures are established and functional</w:t>
      </w:r>
    </w:p>
    <w:p>
      <w:pPr>
        <w:pStyle w:val="Heading2"/>
        <w:spacing w:before="240" w:after="120"/>
        <w:ind w:left="0" w:firstLine="0"/>
      </w:pPr>
      <w:r>
        <w:t>8 8. ASSUMPTIONS &amp; CONSTRAINTS</w:t>
      </w:r>
    </w:p>
    <w:p>
      <w:pPr>
        <w:pStyle w:val="Heading3"/>
        <w:spacing w:before="160" w:after="120"/>
        <w:ind w:left="0" w:firstLine="0"/>
      </w:pPr>
      <w:r>
        <w:t>8.1 8.1 Assumptions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Client will provide necessary access to systems, data, and personnel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Existing infrastructure meets minimum requirements for solution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Required third-party systems and APIs are available and functional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Business requirements will remain stable throughout project duration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Client team members will be available for scheduled activities</w:t>
      </w:r>
    </w:p>
    <w:p>
      <w:pPr>
        <w:pStyle w:val="Heading3"/>
        <w:spacing w:before="160" w:after="120"/>
        <w:ind w:left="0" w:firstLine="0"/>
      </w:pPr>
      <w:r>
        <w:t>8.2 8.2 Constraints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Project must comply with existing security and compliance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Implementation must not disrupt critical business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data handling must meet privacy and regulatory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Solution must integrate with existing IT infrastructure and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Budget and timeline constraints as specified in this SOW</w:t>
      </w:r>
    </w:p>
    <w:p>
      <w:pPr>
        <w:pStyle w:val="Heading2"/>
        <w:spacing w:before="240" w:after="120"/>
        <w:ind w:left="0" w:firstLine="0"/>
      </w:pPr>
      <w:r>
        <w:t>9 9. RISK MANAGEMENT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Resource Availability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Advance scheduling and backup resources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Integration Complexity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Early integration testing and validation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Scope Creep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Formal change control process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Technology Dependencies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Contingency planning and alternatives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8</w:t>
      </w:r>
      <w:r>
        <w:fldChar w:fldCharType="end"/>
      </w:r>
      <w:r>
        <w:rPr>
          <w:rFonts w:ascii="Times New Roman" w:hAnsi="Times New Roman"/>
          <w:sz w:val="24"/>
        </w:rPr>
        <w:t>: 9. Risk Management</w:t>
      </w:r>
    </w:p>
    <w:p>
      <w:pPr>
        <w:pStyle w:val="Heading3"/>
        <w:spacing w:before="160" w:after="120"/>
        <w:ind w:left="0" w:firstLine="0"/>
      </w:pPr>
      <w:r>
        <w:t>9.1 9.1 Identified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Resource Availability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Advance scheduling and backup resources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Integration Complexity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Early integration testing and validation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Scope Creep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Formal change control process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Technology Dependencies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Contingency planning and alternatives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9</w:t>
      </w:r>
      <w:r>
        <w:fldChar w:fldCharType="end"/>
      </w:r>
      <w:r>
        <w:rPr>
          <w:rFonts w:ascii="Times New Roman" w:hAnsi="Times New Roman"/>
          <w:sz w:val="24"/>
        </w:rPr>
        <w:t>: 9.1 Identified Risks</w:t>
      </w:r>
    </w:p>
    <w:p>
      <w:pPr>
        <w:pStyle w:val="Heading3"/>
        <w:spacing w:before="160" w:after="120"/>
        <w:ind w:left="0" w:firstLine="0"/>
      </w:pPr>
      <w:r>
        <w:t>9.2 9.2 Change Management</w:t>
      </w:r>
    </w:p>
    <w:p>
      <w:pPr>
        <w:spacing w:after="160"/>
      </w:pPr>
      <w:r>
        <w:rPr>
          <w:rFonts w:ascii="Times New Roman" w:hAnsi="Times New Roman"/>
          <w:sz w:val="24"/>
        </w:rPr>
        <w:t>Any changes to project scope, timeline, or budget must be documented through formal change requests and approved by both parties before implementation.</w:t>
      </w:r>
    </w:p>
    <w:p>
      <w:pPr>
        <w:pStyle w:val="Heading2"/>
        <w:spacing w:before="240" w:after="120"/>
        <w:ind w:left="0" w:firstLine="0"/>
      </w:pPr>
      <w:r>
        <w:t>10 10. TERMS &amp; CONDITIONS</w:t>
      </w:r>
    </w:p>
    <w:p>
      <w:pPr>
        <w:pStyle w:val="Heading3"/>
        <w:spacing w:before="160" w:after="120"/>
        <w:ind w:left="0" w:firstLine="0"/>
      </w:pPr>
      <w:r>
        <w:t>10.1 10.1 Intellectual Property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Client retains ownership of all business data and information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Vendor retains ownership of proprietary methodologies and tools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Solution configuration and customizations become client property upon final payment</w:t>
      </w:r>
    </w:p>
    <w:p>
      <w:pPr>
        <w:pStyle w:val="Heading3"/>
        <w:spacing w:before="160" w:after="120"/>
        <w:ind w:left="0" w:firstLine="0"/>
      </w:pPr>
      <w:r>
        <w:t>10.2 10.2 Confidentiality</w:t>
      </w:r>
    </w:p>
    <w:p>
      <w:pPr>
        <w:spacing w:after="160"/>
      </w:pPr>
      <w:r>
        <w:rPr>
          <w:rFonts w:ascii="Times New Roman" w:hAnsi="Times New Roman"/>
          <w:sz w:val="24"/>
        </w:rPr>
        <w:t>Both parties agree to maintain strict confidentiality of proprietary information and business data throughout the project and beyond.</w:t>
      </w:r>
    </w:p>
    <w:p>
      <w:pPr>
        <w:pStyle w:val="Heading3"/>
        <w:spacing w:before="160" w:after="120"/>
        <w:ind w:left="0" w:firstLine="0"/>
      </w:pPr>
      <w:r>
        <w:t>10.3 10.3 Warranty &amp; Support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90-day warranty on all deliverables from go-live date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Defect resolution included at no additional cost during warranty period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Post-warranty support available under separate maintenance agreement</w:t>
      </w:r>
    </w:p>
    <w:p>
      <w:pPr>
        <w:pStyle w:val="Heading3"/>
        <w:spacing w:before="160" w:after="120"/>
        <w:ind w:left="0" w:firstLine="0"/>
      </w:pPr>
      <w:r>
        <w:t>10.4 10.4 Limitation of Liability</w:t>
      </w:r>
    </w:p>
    <w:p>
      <w:pPr>
        <w:spacing w:after="160"/>
      </w:pPr>
      <w:r>
        <w:rPr>
          <w:rFonts w:ascii="Times New Roman" w:hAnsi="Times New Roman"/>
          <w:sz w:val="24"/>
        </w:rPr>
        <w:t>Vendor's liability is limited to the total contract value. Neither party shall be liable for indirect, incidental, or consequential damages.</w:t>
      </w:r>
    </w:p>
    <w:p>
      <w:pPr>
        <w:pStyle w:val="Heading2"/>
        <w:spacing w:before="240" w:after="120"/>
        <w:ind w:left="0" w:firstLine="0"/>
      </w:pPr>
      <w:r>
        <w:t>11 11. APPROVAL &amp; SIGNATURES</w:t>
      </w:r>
    </w:p>
    <w:p>
      <w:pPr>
        <w:spacing w:after="240"/>
      </w:pPr>
      <w:r>
        <w:rPr>
          <w:rFonts w:ascii="Times New Roman" w:hAnsi="Times New Roman"/>
          <w:sz w:val="24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Date: ____________________</w:t>
            </w:r>
          </w:p>
        </w:tc>
      </w:tr>
    </w:tbl>
    <w:p>
      <w:pPr>
        <w:spacing w:after="240"/>
      </w:pPr>
    </w:p>
    <w:p>
      <w:pPr>
        <w:pStyle w:val="Heading3"/>
        <w:spacing w:before="160" w:after="120"/>
        <w:ind w:left="0" w:firstLine="0"/>
      </w:pPr>
      <w:r>
        <w:t>11.1 Client Approval ([CLIENT_NAME])</w:t>
      </w:r>
    </w:p>
    <w:p>
      <w:pPr>
        <w:pStyle w:val="Heading3"/>
        <w:spacing w:before="160" w:after="120"/>
        <w:ind w:left="0" w:firstLine="0"/>
      </w:pPr>
      <w:r>
        <w:t>11.2 Vendor Approval ([VENDOR_NAME])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Document Control: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File Name:</w:t>
      </w:r>
      <w:r>
        <w:rPr>
          <w:rFonts w:ascii="Times New Roman" w:hAnsi="Times New Roman"/>
          <w:sz w:val="24"/>
        </w:rPr>
        <w:t xml:space="preserve"> SOW_{SOLUTION_NAME}_{CLIENT_NAME}_{DATE}</w:t>
        <w:br/>
      </w:r>
      <w:r>
        <w:rPr>
          <w:rFonts w:ascii="Times New Roman" w:hAnsi="Times New Roman"/>
          <w:b/>
          <w:sz w:val="24"/>
        </w:rPr>
        <w:t>Version:</w:t>
      </w:r>
      <w:r>
        <w:rPr>
          <w:rFonts w:ascii="Times New Roman" w:hAnsi="Times New Roman"/>
          <w:sz w:val="24"/>
        </w:rPr>
        <w:t xml:space="preserve"> 1.0</w:t>
        <w:br/>
      </w:r>
      <w:r>
        <w:rPr>
          <w:rFonts w:ascii="Times New Roman" w:hAnsi="Times New Roman"/>
          <w:b/>
          <w:sz w:val="24"/>
        </w:rPr>
        <w:t>Last Modified:</w:t>
      </w:r>
      <w:r>
        <w:rPr>
          <w:rFonts w:ascii="Times New Roman" w:hAnsi="Times New Roman"/>
          <w:sz w:val="24"/>
        </w:rPr>
        <w:t xml:space="preserve"> [DATE]</w:t>
        <w:br/>
      </w:r>
      <w:r>
        <w:rPr>
          <w:rFonts w:ascii="Times New Roman" w:hAnsi="Times New Roman"/>
          <w:b/>
          <w:sz w:val="24"/>
        </w:rPr>
        <w:t>Next Review:</w:t>
      </w:r>
      <w:r>
        <w:rPr>
          <w:rFonts w:ascii="Times New Roman" w:hAnsi="Times New Roman"/>
          <w:sz w:val="24"/>
        </w:rPr>
        <w:t xml:space="preserve"> [REVIEW_DATE]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This Statement of Work constitutes the complete agreement between the parties for the services described herein and supersedes all prior negotiations, representations, or agreements relating to the subject matter.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STATEMENT OF WORK (SOW)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