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Business Case - Dell VxRail Hyperconverged Infrastructure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pStyle w:val="Heading3"/>
        <w:spacing w:before="160" w:after="120"/>
        <w:ind w:left="0" w:firstLine="0"/>
      </w:pPr>
      <w:r>
        <w:t>1.1 Problem Statement</w:t>
      </w:r>
    </w:p>
    <w:p>
      <w:pPr>
        <w:spacing w:after="160"/>
      </w:pPr>
      <w:r>
        <w:rPr>
          <w:rFonts w:ascii="Times New Roman" w:hAnsi="Times New Roman"/>
          <w:sz w:val="24"/>
        </w:rPr>
        <w:t>Traditional IT infrastructure architectures create significant operational complexity and cost challenges for modern enterprises. Organizations face mounting pressure from: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Infrastructure Silos</w:t>
      </w:r>
      <w:r>
        <w:rPr>
          <w:rFonts w:ascii="Times New Roman" w:hAnsi="Times New Roman"/>
          <w:sz w:val="24"/>
        </w:rPr>
        <w:t>: Separate compute, storage, and networking systems requiring specialized expertise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Management Complexity</w:t>
      </w:r>
      <w:r>
        <w:rPr>
          <w:rFonts w:ascii="Times New Roman" w:hAnsi="Times New Roman"/>
          <w:sz w:val="24"/>
        </w:rPr>
        <w:t>: Multiple vendor relationships and disparate management tools increasing operational overhead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Scalability Constraints</w:t>
      </w:r>
      <w:r>
        <w:rPr>
          <w:rFonts w:ascii="Times New Roman" w:hAnsi="Times New Roman"/>
          <w:sz w:val="24"/>
        </w:rPr>
        <w:t>: Inflexible infrastructure that cannot adapt to changing business demands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Resource Inefficiency</w:t>
      </w:r>
      <w:r>
        <w:rPr>
          <w:rFonts w:ascii="Times New Roman" w:hAnsi="Times New Roman"/>
          <w:sz w:val="24"/>
        </w:rPr>
        <w:t>: Over-provisioned hardware leading to poor utilization and wasted capital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Long Deployment Cycles</w:t>
      </w:r>
      <w:r>
        <w:rPr>
          <w:rFonts w:ascii="Times New Roman" w:hAnsi="Times New Roman"/>
          <w:sz w:val="24"/>
        </w:rPr>
        <w:t>: Complex procurement and deployment processes delaying business initiatives</w:t>
      </w:r>
    </w:p>
    <w:p>
      <w:pPr>
        <w:pStyle w:val="Heading3"/>
        <w:spacing w:before="160" w:after="120"/>
        <w:ind w:left="0" w:firstLine="0"/>
      </w:pPr>
      <w:r>
        <w:t>1.2 Proposed Solution</w:t>
      </w:r>
    </w:p>
    <w:p>
      <w:pPr>
        <w:spacing w:after="160"/>
      </w:pPr>
      <w:r>
        <w:rPr>
          <w:rFonts w:ascii="Times New Roman" w:hAnsi="Times New Roman"/>
          <w:sz w:val="24"/>
        </w:rPr>
        <w:t>Dell VxRail hyperconverged infrastructure (HCI) delivers a complete software-defined datacenter platform, providing: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Integrated Architecture</w:t>
      </w:r>
      <w:r>
        <w:rPr>
          <w:rFonts w:ascii="Times New Roman" w:hAnsi="Times New Roman"/>
          <w:sz w:val="24"/>
        </w:rPr>
        <w:t>: Pre-configured Dell PowerEdge servers with VMware vSAN and vSphere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Simplified Management</w:t>
      </w:r>
      <w:r>
        <w:rPr>
          <w:rFonts w:ascii="Times New Roman" w:hAnsi="Times New Roman"/>
          <w:sz w:val="24"/>
        </w:rPr>
        <w:t>: Single-pane-of-glass management through VxRail Manager and vCenter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Automated Operations</w:t>
      </w:r>
      <w:r>
        <w:rPr>
          <w:rFonts w:ascii="Times New Roman" w:hAnsi="Times New Roman"/>
          <w:sz w:val="24"/>
        </w:rPr>
        <w:t>: Lifecycle management with one-click updates and patch automation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Elastic Scaling</w:t>
      </w:r>
      <w:r>
        <w:rPr>
          <w:rFonts w:ascii="Times New Roman" w:hAnsi="Times New Roman"/>
          <w:sz w:val="24"/>
        </w:rPr>
        <w:t>: Scale compute and storage independently or together in 1-node increments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Enterprise Reliability</w:t>
      </w:r>
      <w:r>
        <w:rPr>
          <w:rFonts w:ascii="Times New Roman" w:hAnsi="Times New Roman"/>
          <w:sz w:val="24"/>
        </w:rPr>
        <w:t>: Built-in redundancy and fault tolerance with 99.999% availability</w:t>
      </w:r>
    </w:p>
    <w:p>
      <w:pPr>
        <w:pStyle w:val="Heading3"/>
        <w:spacing w:before="160" w:after="120"/>
        <w:ind w:left="0" w:firstLine="0"/>
      </w:pPr>
      <w:r>
        <w:t>1.3 Expected Business Benefits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Quantitative Benefits: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65% Reduction in Deployment Time</w:t>
      </w:r>
      <w:r>
        <w:rPr>
          <w:rFonts w:ascii="Times New Roman" w:hAnsi="Times New Roman"/>
          <w:sz w:val="24"/>
        </w:rPr>
        <w:t>: From months to weeks for new infrastructure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40-50% Lower TCO</w:t>
      </w:r>
      <w:r>
        <w:rPr>
          <w:rFonts w:ascii="Times New Roman" w:hAnsi="Times New Roman"/>
          <w:sz w:val="24"/>
        </w:rPr>
        <w:t>: Compared to traditional 3-tier architecture over 5 years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99.999% Availability</w:t>
      </w:r>
      <w:r>
        <w:rPr>
          <w:rFonts w:ascii="Times New Roman" w:hAnsi="Times New Roman"/>
          <w:sz w:val="24"/>
        </w:rPr>
        <w:t>: Enterprise-class uptime with automated failover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75% Reduction in Management Overhead</w:t>
      </w:r>
      <w:r>
        <w:rPr>
          <w:rFonts w:ascii="Times New Roman" w:hAnsi="Times New Roman"/>
          <w:sz w:val="24"/>
        </w:rPr>
        <w:t>: Simplified operations reducing IT staff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Qualitative Benefits: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Accelerated Innovation</w:t>
      </w:r>
      <w:r>
        <w:rPr>
          <w:rFonts w:ascii="Times New Roman" w:hAnsi="Times New Roman"/>
          <w:sz w:val="24"/>
        </w:rPr>
        <w:t>: Faster deployment of new applications and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Risk Mitigation</w:t>
      </w:r>
      <w:r>
        <w:rPr>
          <w:rFonts w:ascii="Times New Roman" w:hAnsi="Times New Roman"/>
          <w:sz w:val="24"/>
        </w:rPr>
        <w:t>: Single vendor accountability and simplified support model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Future-Ready Platform</w:t>
      </w:r>
      <w:r>
        <w:rPr>
          <w:rFonts w:ascii="Times New Roman" w:hAnsi="Times New Roman"/>
          <w:sz w:val="24"/>
        </w:rPr>
        <w:t>: Software-defined foundation supporting emerging technologies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Competitive Advantage</w:t>
      </w:r>
      <w:r>
        <w:rPr>
          <w:rFonts w:ascii="Times New Roman" w:hAnsi="Times New Roman"/>
          <w:sz w:val="24"/>
        </w:rPr>
        <w:t>: Agile infrastructure enabling rapid business response</w:t>
      </w:r>
    </w:p>
    <w:p>
      <w:pPr>
        <w:pStyle w:val="Heading2"/>
        <w:spacing w:before="240" w:after="120"/>
        <w:ind w:left="0" w:firstLine="0"/>
      </w:pPr>
      <w:r>
        <w:t>2 Current State Analysis</w:t>
      </w:r>
    </w:p>
    <w:p>
      <w:pPr>
        <w:pStyle w:val="Heading3"/>
        <w:spacing w:before="160" w:after="120"/>
        <w:ind w:left="0" w:firstLine="0"/>
      </w:pPr>
      <w:r>
        <w:t>2.1 Infrastructure Assessment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Environment: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Traditional 3-tier architecture with separate SAN storage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120 virtual machines across 8 physical servers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utilization: 60% (indicating over-provisioning)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Average deployment time for new applications: 6-8 weeks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Infrastructure refresh cycle: 5-7 years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Pain Points: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Vendor Complexity</w:t>
      </w:r>
      <w:r>
        <w:rPr>
          <w:rFonts w:ascii="Times New Roman" w:hAnsi="Times New Roman"/>
          <w:sz w:val="24"/>
        </w:rPr>
        <w:t>: 4 different vendors for compute, storage, networking, and virtualization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Management Overhead</w:t>
      </w:r>
      <w:r>
        <w:rPr>
          <w:rFonts w:ascii="Times New Roman" w:hAnsi="Times New Roman"/>
          <w:sz w:val="24"/>
        </w:rPr>
        <w:t>: 3 FTEs dedicated to infrastructure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Performance Bottlenecks</w:t>
      </w:r>
      <w:r>
        <w:rPr>
          <w:rFonts w:ascii="Times New Roman" w:hAnsi="Times New Roman"/>
          <w:sz w:val="24"/>
        </w:rPr>
        <w:t>: Storage I/O limitations affecting application performance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Capacity Planning</w:t>
      </w:r>
      <w:r>
        <w:rPr>
          <w:rFonts w:ascii="Times New Roman" w:hAnsi="Times New Roman"/>
          <w:sz w:val="24"/>
        </w:rPr>
        <w:t>: Difficult to predict and plan for future capacity needs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Disaster Recovery</w:t>
      </w:r>
      <w:r>
        <w:rPr>
          <w:rFonts w:ascii="Times New Roman" w:hAnsi="Times New Roman"/>
          <w:sz w:val="24"/>
        </w:rPr>
        <w:t>: Complex and expensive DR setup with 50% of primary capacity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Compliance and Security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SOC 2 Type II compliance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encryption at rest and in transit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Audit trail and logging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recovery RTO: 4 hours, RPO: 1 hour</w:t>
      </w:r>
    </w:p>
    <w:p>
      <w:pPr>
        <w:pStyle w:val="Heading2"/>
        <w:spacing w:before="240" w:after="120"/>
        <w:ind w:left="0" w:firstLine="0"/>
      </w:pPr>
      <w:r>
        <w:t>3 Proposed Solution Architecture</w:t>
      </w:r>
    </w:p>
    <w:p>
      <w:pPr>
        <w:pStyle w:val="Heading3"/>
        <w:spacing w:before="160" w:after="120"/>
        <w:ind w:left="0" w:firstLine="0"/>
      </w:pPr>
      <w:r>
        <w:t>3.1 VxRail Platform Components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Hardware Foundation: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Dell PowerEdge R650 Servers</w:t>
      </w:r>
      <w:r>
        <w:rPr>
          <w:rFonts w:ascii="Times New Roman" w:hAnsi="Times New Roman"/>
          <w:sz w:val="24"/>
        </w:rPr>
        <w:t>: Latest generation Intel Xeon processors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High-Performance Storage</w:t>
      </w:r>
      <w:r>
        <w:rPr>
          <w:rFonts w:ascii="Times New Roman" w:hAnsi="Times New Roman"/>
          <w:sz w:val="24"/>
        </w:rPr>
        <w:t>: NVMe SSDs for cache tier, SAS SSDs for capacity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Connectivity</w:t>
      </w:r>
      <w:r>
        <w:rPr>
          <w:rFonts w:ascii="Times New Roman" w:hAnsi="Times New Roman"/>
          <w:sz w:val="24"/>
        </w:rPr>
        <w:t>: 25GbE for management and vMotion traffic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Integrated Networking</w:t>
      </w:r>
      <w:r>
        <w:rPr>
          <w:rFonts w:ascii="Times New Roman" w:hAnsi="Times New Roman"/>
          <w:sz w:val="24"/>
        </w:rPr>
        <w:t>: Embedded switches reducing cabling complexity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Software Stack: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VMware vSphere</w:t>
      </w:r>
      <w:r>
        <w:rPr>
          <w:rFonts w:ascii="Times New Roman" w:hAnsi="Times New Roman"/>
          <w:sz w:val="24"/>
        </w:rPr>
        <w:t>: Enterprise Plus licensing with advanced features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VMware vSAN</w:t>
      </w:r>
      <w:r>
        <w:rPr>
          <w:rFonts w:ascii="Times New Roman" w:hAnsi="Times New Roman"/>
          <w:sz w:val="24"/>
        </w:rPr>
        <w:t>: Software-defined storage with deduplication and compression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VxRail Manager</w:t>
      </w:r>
      <w:r>
        <w:rPr>
          <w:rFonts w:ascii="Times New Roman" w:hAnsi="Times New Roman"/>
          <w:sz w:val="24"/>
        </w:rPr>
        <w:t>: Lifecycle management and health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VMware vCenter</w:t>
      </w:r>
      <w:r>
        <w:rPr>
          <w:rFonts w:ascii="Times New Roman" w:hAnsi="Times New Roman"/>
          <w:sz w:val="24"/>
        </w:rPr>
        <w:t>: Centralized management and orchestration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Configuration Recommendation: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4-Node Cluster</w:t>
      </w:r>
      <w:r>
        <w:rPr>
          <w:rFonts w:ascii="Times New Roman" w:hAnsi="Times New Roman"/>
          <w:sz w:val="24"/>
        </w:rPr>
        <w:t>: Starting configuration with room for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Node Specifications</w:t>
      </w:r>
      <w:r>
        <w:rPr>
          <w:rFonts w:ascii="Times New Roman" w:hAnsi="Times New Roman"/>
          <w:sz w:val="24"/>
        </w:rPr>
        <w:t>: 2x Intel Xeon Gold processors, 384GB RAM per node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Storage Configuration</w:t>
      </w:r>
      <w:r>
        <w:rPr>
          <w:rFonts w:ascii="Times New Roman" w:hAnsi="Times New Roman"/>
          <w:sz w:val="24"/>
        </w:rPr>
        <w:t>: 2x 800GB NVMe cache, 6x 1.92TB SAS capacity drives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Configuration</w:t>
      </w:r>
      <w:r>
        <w:rPr>
          <w:rFonts w:ascii="Times New Roman" w:hAnsi="Times New Roman"/>
          <w:sz w:val="24"/>
        </w:rPr>
        <w:t>: Redundant 25GbE connections with integrated switching</w:t>
      </w:r>
    </w:p>
    <w:p>
      <w:pPr>
        <w:pStyle w:val="Heading3"/>
        <w:spacing w:before="160" w:after="120"/>
        <w:ind w:left="0" w:firstLine="0"/>
      </w:pPr>
      <w:r>
        <w:t>3.2 Integration and Migration Strategy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Phase 1: Foundation Deployment (Weeks 1-2)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VxRail cluster installation and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integration with existing infrastructure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Basic virtual machine migration for testing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Phase 2: Application Migration (Weeks 3-6)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Systematic workload migration with zero downtime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validation and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disaster recovery configuration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Phase 3: Optimization and Training (Weeks 7-8)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Staff training on VxRail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alerting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Documentation and operational procedures</w:t>
      </w:r>
    </w:p>
    <w:p>
      <w:pPr>
        <w:pStyle w:val="Heading2"/>
        <w:spacing w:before="240" w:after="120"/>
        <w:ind w:left="0" w:firstLine="0"/>
      </w:pPr>
      <w:r>
        <w:t>4 Financial Analysis</w:t>
      </w:r>
    </w:p>
    <w:p>
      <w:pPr>
        <w:pStyle w:val="Heading3"/>
        <w:spacing w:before="160" w:after="120"/>
        <w:ind w:left="0" w:firstLine="0"/>
      </w:pPr>
      <w:r>
        <w:t>4.1 Investment Breakdown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Hardware and Software Costs: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VxRail 4-node cluster: $485,000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services: $45,000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certification: $15,000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Total Initial Investment: $545,000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Annual Operational Costs: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 and maintenance: $97,000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Software licensing (ongoing): $35,000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Total Annual Operating Cost: $132,000</w:t>
      </w:r>
    </w:p>
    <w:p>
      <w:pPr>
        <w:pStyle w:val="Heading3"/>
        <w:spacing w:before="160" w:after="120"/>
        <w:ind w:left="0" w:firstLine="0"/>
      </w:pPr>
      <w:r>
        <w:t>4.2 Cost Savings Analysis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Infrastructure Consolidation Savings: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power consumption: $18,000 annually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center space reduction: $12,000 annually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Software licensing consolidation: $25,000 annually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Operational Efficiency Savings: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IT staff overhead (1.5 FTEs): $165,000 annually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Faster deployment cycles: $50,000 annually (opportunity cost)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Simplified vendor management: $15,000 annually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Total Annual Savings: $285,000</w:t>
      </w:r>
    </w:p>
    <w:p>
      <w:pPr>
        <w:pStyle w:val="Heading3"/>
        <w:spacing w:before="160" w:after="120"/>
        <w:ind w:left="0" w:firstLine="0"/>
      </w:pPr>
      <w:r>
        <w:t>4.3 Return on Investment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3-Year Financial Projection: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Year 1: Net savings of $140,000 (after initial investment)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Year 2: Net savings of $285,000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Year 3: Net savings of $285,000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ROI Metrics: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Payback Period</w:t>
      </w:r>
      <w:r>
        <w:rPr>
          <w:rFonts w:ascii="Times New Roman" w:hAnsi="Times New Roman"/>
          <w:sz w:val="24"/>
        </w:rPr>
        <w:t>: 23 months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3-Year ROI</w:t>
      </w:r>
      <w:r>
        <w:rPr>
          <w:rFonts w:ascii="Times New Roman" w:hAnsi="Times New Roman"/>
          <w:sz w:val="24"/>
        </w:rPr>
        <w:t>: 131%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3-Year NPV</w:t>
      </w:r>
      <w:r>
        <w:rPr>
          <w:rFonts w:ascii="Times New Roman" w:hAnsi="Times New Roman"/>
          <w:sz w:val="24"/>
        </w:rPr>
        <w:t>: $402,000 (using 8% discount rate)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Internal Rate of Return</w:t>
      </w:r>
      <w:r>
        <w:rPr>
          <w:rFonts w:ascii="Times New Roman" w:hAnsi="Times New Roman"/>
          <w:sz w:val="24"/>
        </w:rPr>
        <w:t>: 47%</w:t>
      </w:r>
    </w:p>
    <w:p>
      <w:pPr>
        <w:pStyle w:val="Heading3"/>
        <w:spacing w:before="160" w:after="120"/>
        <w:ind w:left="0" w:firstLine="0"/>
      </w:pPr>
      <w:r>
        <w:t>4.4 Total Cost of Ownership (TCO) Comparison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Infrastructure (5-year TCO):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Hardware refresh costs: $680,000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Software licensing: $450,000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costs: $1,250,000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Total: $2,380,000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VxRail Solution (5-year TCO):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investment: $545,000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Annual operational costs: $660,000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Hardware refresh (year 4): $425,000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Total: $1,630,000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5-Year TCO Savings: $750,000 (32% reduction)</w:t>
      </w:r>
    </w:p>
    <w:p>
      <w:pPr>
        <w:pStyle w:val="Heading2"/>
        <w:spacing w:before="240" w:after="120"/>
        <w:ind w:left="0" w:firstLine="0"/>
      </w:pPr>
      <w:r>
        <w:t>5 Technical Benefits and Capabilities</w:t>
      </w:r>
    </w:p>
    <w:p>
      <w:pPr>
        <w:pStyle w:val="Heading3"/>
        <w:spacing w:before="160" w:after="120"/>
        <w:ind w:left="0" w:firstLine="0"/>
      </w:pPr>
      <w:r>
        <w:t>5.1 Performance Advantages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Compute Performance: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Latest Intel Xeon Scalable processors with up to 40 cores per node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 for demanding workloads including databases and analytics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CPU and memory hot-add capabilities for zero-downtime upgrades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Storage Performance: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All-flash vSAN configuration delivering consistent low latency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Inline deduplication and compression reducing storage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Distributed storage eliminating traditional SAN bottlenecks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Network Performance: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25GbE connectivity providing ample bandwidth for all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Integrated networking reducing cable complexity by 70%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 for software-defined networking (NSX) for micro-segmentation</w:t>
      </w:r>
    </w:p>
    <w:p>
      <w:pPr>
        <w:pStyle w:val="Heading3"/>
        <w:spacing w:before="160" w:after="120"/>
        <w:ind w:left="0" w:firstLine="0"/>
      </w:pPr>
      <w:r>
        <w:t>5.2 Scalability and Flexibility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Elastic Growth: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Scale from 4 to 64 nodes in single cluster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Add nodes online without disruption to running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Independent scaling of compute and storage resources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Workload Flexibility: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 for traditional and modern applications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Container and Kubernetes support through Tanzu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Edge deployment capabilities for distributed environments</w:t>
      </w:r>
    </w:p>
    <w:p>
      <w:pPr>
        <w:pStyle w:val="Heading3"/>
        <w:spacing w:before="160" w:after="120"/>
        <w:ind w:left="0" w:firstLine="0"/>
      </w:pPr>
      <w:r>
        <w:t>5.3 Management and Operations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Simplified Management: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Single interface for all infrastructure management tasks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Automated patching and updates reducing maintenance windows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Proactive health monitoring and predictive analytics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Operational Efficiency: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One-click operations for common tasks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Automated capacity planning and resource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with existing IT service management tools</w:t>
      </w:r>
    </w:p>
    <w:p>
      <w:pPr>
        <w:pStyle w:val="Heading2"/>
        <w:spacing w:before="240" w:after="120"/>
        <w:ind w:left="0" w:firstLine="0"/>
      </w:pPr>
      <w:r>
        <w:t>6 Risk Analysis and Mitigation</w:t>
      </w:r>
    </w:p>
    <w:p>
      <w:pPr>
        <w:pStyle w:val="Heading3"/>
        <w:spacing w:before="160" w:after="120"/>
        <w:ind w:left="0" w:firstLine="0"/>
      </w:pPr>
      <w:r>
        <w:t>6.1 Implementation Risks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Technical Risks: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Application Compatibility</w:t>
      </w:r>
      <w:r>
        <w:rPr>
          <w:rFonts w:ascii="Times New Roman" w:hAnsi="Times New Roman"/>
          <w:sz w:val="24"/>
        </w:rPr>
        <w:t>: Some legacy applications may require validation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Mitigation</w:t>
      </w:r>
      <w:r>
        <w:rPr>
          <w:rFonts w:ascii="Times New Roman" w:hAnsi="Times New Roman"/>
          <w:sz w:val="24"/>
        </w:rPr>
        <w:t>: Comprehensive testing phase and Dell Professional Services support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Network Integration</w:t>
      </w:r>
      <w:r>
        <w:rPr>
          <w:rFonts w:ascii="Times New Roman" w:hAnsi="Times New Roman"/>
          <w:sz w:val="24"/>
        </w:rPr>
        <w:t>: Integration with existing network infrastructure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Mitigation</w:t>
      </w:r>
      <w:r>
        <w:rPr>
          <w:rFonts w:ascii="Times New Roman" w:hAnsi="Times New Roman"/>
          <w:sz w:val="24"/>
        </w:rPr>
        <w:t>: Detailed network assessment and design validation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Operational Risks: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Staff Learning Curve</w:t>
      </w:r>
      <w:r>
        <w:rPr>
          <w:rFonts w:ascii="Times New Roman" w:hAnsi="Times New Roman"/>
          <w:sz w:val="24"/>
        </w:rPr>
        <w:t>: IT staff requires training on new platform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Mitigation</w:t>
      </w:r>
      <w:r>
        <w:rPr>
          <w:rFonts w:ascii="Times New Roman" w:hAnsi="Times New Roman"/>
          <w:sz w:val="24"/>
        </w:rPr>
        <w:t>: Comprehensive training program and Dell support during transition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Change Management</w:t>
      </w:r>
      <w:r>
        <w:rPr>
          <w:rFonts w:ascii="Times New Roman" w:hAnsi="Times New Roman"/>
          <w:sz w:val="24"/>
        </w:rPr>
        <w:t>: Business users may resist infrastructure changes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Mitigation</w:t>
      </w:r>
      <w:r>
        <w:rPr>
          <w:rFonts w:ascii="Times New Roman" w:hAnsi="Times New Roman"/>
          <w:sz w:val="24"/>
        </w:rPr>
        <w:t>: Clear communication plan and phased implementation approach</w:t>
      </w:r>
    </w:p>
    <w:p>
      <w:pPr>
        <w:pStyle w:val="Heading3"/>
        <w:spacing w:before="160" w:after="120"/>
        <w:ind w:left="0" w:firstLine="0"/>
      </w:pPr>
      <w:r>
        <w:t>6.2 Business Continuity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Disaster Recovery Enhancement: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Built-in replication capabilities for simplified DR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 for disaster recovery as a service (DRaaS)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Automated failover and failback procedures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 Protection: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Integrated backup solutions with Veeam and Avamar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Point-in-time recovery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Immutable backup options for ransomware protection</w:t>
      </w:r>
    </w:p>
    <w:p>
      <w:pPr>
        <w:pStyle w:val="Heading2"/>
        <w:spacing w:before="240" w:after="120"/>
        <w:ind w:left="0" w:firstLine="0"/>
      </w:pPr>
      <w:r>
        <w:t>7 Implementation Roadmap</w:t>
      </w:r>
    </w:p>
    <w:p>
      <w:pPr>
        <w:pStyle w:val="Heading3"/>
        <w:spacing w:before="160" w:after="120"/>
        <w:ind w:left="0" w:firstLine="0"/>
      </w:pPr>
      <w:r>
        <w:t>7.1 Pre-Implementation Phase (4 weeks)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Week 1-2</w:t>
      </w:r>
      <w:r>
        <w:rPr>
          <w:rFonts w:ascii="Times New Roman" w:hAnsi="Times New Roman"/>
          <w:sz w:val="24"/>
        </w:rPr>
        <w:t>: Detailed infrastructure assessment and planning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Week 3-4</w:t>
      </w:r>
      <w:r>
        <w:rPr>
          <w:rFonts w:ascii="Times New Roman" w:hAnsi="Times New Roman"/>
          <w:sz w:val="24"/>
        </w:rPr>
        <w:t>: Network preparation and procurement finalization</w:t>
      </w:r>
    </w:p>
    <w:p>
      <w:pPr>
        <w:pStyle w:val="Heading3"/>
        <w:spacing w:before="160" w:after="120"/>
        <w:ind w:left="0" w:firstLine="0"/>
      </w:pPr>
      <w:r>
        <w:t>7.2 Deployment Phase (4 weeks)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Week 1</w:t>
      </w:r>
      <w:r>
        <w:rPr>
          <w:rFonts w:ascii="Times New Roman" w:hAnsi="Times New Roman"/>
          <w:sz w:val="24"/>
        </w:rPr>
        <w:t>: Hardware delivery and rack installation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Week 2</w:t>
      </w:r>
      <w:r>
        <w:rPr>
          <w:rFonts w:ascii="Times New Roman" w:hAnsi="Times New Roman"/>
          <w:sz w:val="24"/>
        </w:rPr>
        <w:t>: Initial configuration and cluster build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Week 3-4</w:t>
      </w:r>
      <w:r>
        <w:rPr>
          <w:rFonts w:ascii="Times New Roman" w:hAnsi="Times New Roman"/>
          <w:sz w:val="24"/>
        </w:rPr>
        <w:t>: Testing and validation of all components</w:t>
      </w:r>
    </w:p>
    <w:p>
      <w:pPr>
        <w:pStyle w:val="Heading3"/>
        <w:spacing w:before="160" w:after="120"/>
        <w:ind w:left="0" w:firstLine="0"/>
      </w:pPr>
      <w:r>
        <w:t>7.3 Migration Phase (6 weeks)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Week 1-2</w:t>
      </w:r>
      <w:r>
        <w:rPr>
          <w:rFonts w:ascii="Times New Roman" w:hAnsi="Times New Roman"/>
          <w:sz w:val="24"/>
        </w:rPr>
        <w:t>: Non-critical workload migration and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Week 3-4</w:t>
      </w:r>
      <w:r>
        <w:rPr>
          <w:rFonts w:ascii="Times New Roman" w:hAnsi="Times New Roman"/>
          <w:sz w:val="24"/>
        </w:rPr>
        <w:t>: Production workload migration with maintenance windows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Week 5-6</w:t>
      </w:r>
      <w:r>
        <w:rPr>
          <w:rFonts w:ascii="Times New Roman" w:hAnsi="Times New Roman"/>
          <w:sz w:val="24"/>
        </w:rPr>
        <w:t>: Final migration and optimization</w:t>
      </w:r>
    </w:p>
    <w:p>
      <w:pPr>
        <w:pStyle w:val="Heading3"/>
        <w:spacing w:before="160" w:after="120"/>
        <w:ind w:left="0" w:firstLine="0"/>
      </w:pPr>
      <w:r>
        <w:t>7.4 Optimization Phase (2 weeks)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Week 1</w:t>
      </w:r>
      <w:r>
        <w:rPr>
          <w:rFonts w:ascii="Times New Roman" w:hAnsi="Times New Roman"/>
          <w:sz w:val="24"/>
        </w:rPr>
        <w:t>: Performance tuning and monitoring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Week 2</w:t>
      </w:r>
      <w:r>
        <w:rPr>
          <w:rFonts w:ascii="Times New Roman" w:hAnsi="Times New Roman"/>
          <w:sz w:val="24"/>
        </w:rPr>
        <w:t>: Staff training and documentation handover</w:t>
      </w:r>
    </w:p>
    <w:p>
      <w:pPr>
        <w:pStyle w:val="Heading2"/>
        <w:spacing w:before="240" w:after="120"/>
        <w:ind w:left="0" w:firstLine="0"/>
      </w:pPr>
      <w:r>
        <w:t>8 Strategic Alignment</w:t>
      </w:r>
    </w:p>
    <w:p>
      <w:pPr>
        <w:pStyle w:val="Heading3"/>
        <w:spacing w:before="160" w:after="120"/>
        <w:ind w:left="0" w:firstLine="0"/>
      </w:pPr>
      <w:r>
        <w:t>8.1 Technology Modernization</w:t>
      </w:r>
    </w:p>
    <w:p>
      <w:pPr>
        <w:spacing w:after="160"/>
      </w:pPr>
      <w:r>
        <w:rPr>
          <w:rFonts w:ascii="Times New Roman" w:hAnsi="Times New Roman"/>
          <w:sz w:val="24"/>
        </w:rPr>
        <w:t>VxRail provides the foundation for digital transformation initiatives: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Cloud-Ready Platform</w:t>
      </w:r>
      <w:r>
        <w:rPr>
          <w:rFonts w:ascii="Times New Roman" w:hAnsi="Times New Roman"/>
          <w:sz w:val="24"/>
        </w:rPr>
        <w:t>: Seamless integration with Dell Technologies Cloud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AI/ML Enablement</w:t>
      </w:r>
      <w:r>
        <w:rPr>
          <w:rFonts w:ascii="Times New Roman" w:hAnsi="Times New Roman"/>
          <w:sz w:val="24"/>
        </w:rPr>
        <w:t>: High-performance platform supporting analytics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Edge Computing</w:t>
      </w:r>
      <w:r>
        <w:rPr>
          <w:rFonts w:ascii="Times New Roman" w:hAnsi="Times New Roman"/>
          <w:sz w:val="24"/>
        </w:rPr>
        <w:t>: Consistent platform for distributed deployments</w:t>
      </w:r>
    </w:p>
    <w:p>
      <w:pPr>
        <w:pStyle w:val="Heading3"/>
        <w:spacing w:before="160" w:after="120"/>
        <w:ind w:left="0" w:firstLine="0"/>
      </w:pPr>
      <w:r>
        <w:t>8.2 Vendor Relationship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Single Point of Contact</w:t>
      </w:r>
      <w:r>
        <w:rPr>
          <w:rFonts w:ascii="Times New Roman" w:hAnsi="Times New Roman"/>
          <w:sz w:val="24"/>
        </w:rPr>
        <w:t>: Dell provides end-to-end accountability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Strategic Partnership</w:t>
      </w:r>
      <w:r>
        <w:rPr>
          <w:rFonts w:ascii="Times New Roman" w:hAnsi="Times New Roman"/>
          <w:sz w:val="24"/>
        </w:rPr>
        <w:t>: Long-term relationship with technology roadmap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Global Support</w:t>
      </w:r>
      <w:r>
        <w:rPr>
          <w:rFonts w:ascii="Times New Roman" w:hAnsi="Times New Roman"/>
          <w:sz w:val="24"/>
        </w:rPr>
        <w:t>: 24/7 support with local presence and expertise</w:t>
      </w:r>
    </w:p>
    <w:p>
      <w:pPr>
        <w:pStyle w:val="Heading3"/>
        <w:spacing w:before="160" w:after="120"/>
        <w:ind w:left="0" w:firstLine="0"/>
      </w:pPr>
      <w:r>
        <w:t>8.3 Future Innovation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Software-Defined Foundation</w:t>
      </w:r>
      <w:r>
        <w:rPr>
          <w:rFonts w:ascii="Times New Roman" w:hAnsi="Times New Roman"/>
          <w:sz w:val="24"/>
        </w:rPr>
        <w:t>: Platform ready for emerging technologies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Ecosystem Integration</w:t>
      </w:r>
      <w:r>
        <w:rPr>
          <w:rFonts w:ascii="Times New Roman" w:hAnsi="Times New Roman"/>
          <w:sz w:val="24"/>
        </w:rPr>
        <w:t>: Broad partner ecosystem for specialized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Continuous Innovation</w:t>
      </w:r>
      <w:r>
        <w:rPr>
          <w:rFonts w:ascii="Times New Roman" w:hAnsi="Times New Roman"/>
          <w:sz w:val="24"/>
        </w:rPr>
        <w:t>: Regular feature updates and capabilities enhancement</w:t>
      </w:r>
    </w:p>
    <w:p>
      <w:pPr>
        <w:pStyle w:val="Heading2"/>
        <w:spacing w:before="240" w:after="120"/>
        <w:ind w:left="0" w:firstLine="0"/>
      </w:pPr>
      <w:r>
        <w:t>9 Conclusion and Recommendation</w:t>
      </w:r>
    </w:p>
    <w:p>
      <w:pPr>
        <w:spacing w:after="160"/>
      </w:pPr>
      <w:r>
        <w:rPr>
          <w:rFonts w:ascii="Times New Roman" w:hAnsi="Times New Roman"/>
          <w:sz w:val="24"/>
        </w:rPr>
        <w:t>The Dell VxRail hyperconverged infrastructure solution represents a strategic investment that addresses current operational challenges while positioning the organization for future growth. With a compelling ROI of 131% over three years and significant operational benefits, VxRail delivers both immediate cost savings and long-term strategic value.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Key Recommendation Drivers: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Proven Technology</w:t>
      </w:r>
      <w:r>
        <w:rPr>
          <w:rFonts w:ascii="Times New Roman" w:hAnsi="Times New Roman"/>
          <w:sz w:val="24"/>
        </w:rPr>
        <w:t>: Market-leading HCI solution with thousands of deployments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Strong Financial Case</w:t>
      </w:r>
      <w:r>
        <w:rPr>
          <w:rFonts w:ascii="Times New Roman" w:hAnsi="Times New Roman"/>
          <w:sz w:val="24"/>
        </w:rPr>
        <w:t>: 23-month payback with ongoing operational savings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Simplified Operations</w:t>
      </w:r>
      <w:r>
        <w:rPr>
          <w:rFonts w:ascii="Times New Roman" w:hAnsi="Times New Roman"/>
          <w:sz w:val="24"/>
        </w:rPr>
        <w:t>: Dramatic reduction in management complexity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Strategic Platform</w:t>
      </w:r>
      <w:r>
        <w:rPr>
          <w:rFonts w:ascii="Times New Roman" w:hAnsi="Times New Roman"/>
          <w:sz w:val="24"/>
        </w:rPr>
        <w:t>: Foundation for digital transformation initiatives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Next Steps:</w:t>
      </w:r>
    </w:p>
    <w:p>
      <w:pPr>
        <w:spacing w:after="160"/>
      </w:pPr>
      <w:r>
        <w:rPr>
          <w:rFonts w:ascii="Times New Roman" w:hAnsi="Times New Roman"/>
          <w:sz w:val="24"/>
        </w:rPr>
        <w:t>Approve budget allocation for FY2024 implementation</w:t>
      </w:r>
    </w:p>
    <w:p>
      <w:pPr>
        <w:spacing w:after="160"/>
      </w:pPr>
      <w:r>
        <w:rPr>
          <w:rFonts w:ascii="Times New Roman" w:hAnsi="Times New Roman"/>
          <w:sz w:val="24"/>
        </w:rPr>
        <w:t>Initiate detailed technical assessment and planning phase</w:t>
      </w:r>
    </w:p>
    <w:p>
      <w:pPr>
        <w:spacing w:after="160"/>
      </w:pPr>
      <w:r>
        <w:rPr>
          <w:rFonts w:ascii="Times New Roman" w:hAnsi="Times New Roman"/>
          <w:sz w:val="24"/>
        </w:rPr>
        <w:t>Engage Dell Professional Services for implementation planning</w:t>
      </w:r>
    </w:p>
    <w:p>
      <w:pPr>
        <w:spacing w:after="160"/>
      </w:pPr>
      <w:r>
        <w:rPr>
          <w:rFonts w:ascii="Times New Roman" w:hAnsi="Times New Roman"/>
          <w:sz w:val="24"/>
        </w:rPr>
        <w:t>Communicate transformation initiative to key stakeholders</w:t>
      </w:r>
    </w:p>
    <w:p>
      <w:pPr>
        <w:spacing w:after="160"/>
      </w:pPr>
      <w:r>
        <w:rPr>
          <w:rFonts w:ascii="Times New Roman" w:hAnsi="Times New Roman"/>
          <w:sz w:val="24"/>
        </w:rPr>
        <w:t>The VxRail platform will transform IT operations from a reactive maintenance model to a proactive innovation enabler, supporting accelerated business growth and competitive advantage.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Business Case - Dell VxRail Hyperconverged Infrastructure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