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Workspace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Prerequisites</w:t>
      </w:r>
    </w:p>
    <w:p>
      <w:pPr>
        <w:pStyle w:val="Heading3"/>
        <w:spacing w:before="160" w:after="120"/>
        <w:ind w:left="0" w:firstLine="0"/>
      </w:pPr>
      <w:r>
        <w:t>1.1 Technical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infrastructure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and security clearances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Administrative permissions and credentials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software licenses and subscriptions</w:t>
      </w:r>
    </w:p>
    <w:p>
      <w:pPr>
        <w:pStyle w:val="Heading3"/>
        <w:spacing w:before="160" w:after="120"/>
        <w:ind w:left="0" w:firstLine="0"/>
      </w:pPr>
      <w:r>
        <w:t>1.2 Skills and Expertise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Enterprise solution deployment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and security configuration knowledge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Project management and coordination skills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troubleshooting capabilities</w:t>
      </w:r>
    </w:p>
    <w:p>
      <w:pPr>
        <w:pStyle w:val="Heading2"/>
        <w:spacing w:before="240" w:after="120"/>
        <w:ind w:left="0" w:firstLine="0"/>
      </w:pPr>
      <w:r>
        <w:t>2 Implementation Process</w:t>
      </w:r>
    </w:p>
    <w:p>
      <w:pPr>
        <w:pStyle w:val="Heading3"/>
        <w:spacing w:before="160" w:after="120"/>
        <w:ind w:left="0" w:firstLine="0"/>
      </w:pPr>
      <w:r>
        <w:t>2.1 Phase 1: Planning and Preparation</w:t>
      </w:r>
    </w:p>
    <w:p>
      <w:pPr>
        <w:spacing w:after="160"/>
      </w:pPr>
      <w:r>
        <w:rPr>
          <w:rFonts w:ascii="Times New Roman" w:hAnsi="Times New Roman"/>
          <w:sz w:val="24"/>
        </w:rPr>
        <w:t>Requirements gathering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Infrastructure assessment and planning</w:t>
      </w:r>
    </w:p>
    <w:p>
      <w:pPr>
        <w:spacing w:after="160"/>
      </w:pPr>
      <w:r>
        <w:rPr>
          <w:rFonts w:ascii="Times New Roman" w:hAnsi="Times New Roman"/>
          <w:sz w:val="24"/>
        </w:rPr>
        <w:t>Resource allocation and team assignment</w:t>
      </w:r>
    </w:p>
    <w:p>
      <w:pPr>
        <w:spacing w:after="160"/>
      </w:pPr>
      <w:r>
        <w:rPr>
          <w:rFonts w:ascii="Times New Roman" w:hAnsi="Times New Roman"/>
          <w:sz w:val="24"/>
        </w:rPr>
        <w:t>Risk assessment and mitigation planning</w:t>
      </w:r>
    </w:p>
    <w:p>
      <w:pPr>
        <w:pStyle w:val="Heading3"/>
        <w:spacing w:before="160" w:after="120"/>
        <w:ind w:left="0" w:firstLine="0"/>
      </w:pPr>
      <w:r>
        <w:t>2.2 Phase 2: Environment Setup</w:t>
      </w:r>
    </w:p>
    <w:p>
      <w:pPr>
        <w:spacing w:after="160"/>
      </w:pPr>
      <w:r>
        <w:rPr>
          <w:rFonts w:ascii="Times New Roman" w:hAnsi="Times New Roman"/>
          <w:sz w:val="24"/>
        </w:rPr>
        <w:t>Infrastructure provisioning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Network setup and security implementation</w:t>
      </w:r>
    </w:p>
    <w:p>
      <w:pPr>
        <w:spacing w:after="160"/>
      </w:pPr>
      <w:r>
        <w:rPr>
          <w:rFonts w:ascii="Times New Roman" w:hAnsi="Times New Roman"/>
          <w:sz w:val="24"/>
        </w:rPr>
        <w:t>Software installation and licensing</w:t>
      </w:r>
    </w:p>
    <w:p>
      <w:pPr>
        <w:spacing w:after="160"/>
      </w:pPr>
      <w:r>
        <w:rPr>
          <w:rFonts w:ascii="Times New Roman" w:hAnsi="Times New Roman"/>
          <w:sz w:val="24"/>
        </w:rPr>
        <w:t>Initial testing and validation</w:t>
      </w:r>
    </w:p>
    <w:p>
      <w:pPr>
        <w:pStyle w:val="Heading3"/>
        <w:spacing w:before="160" w:after="120"/>
        <w:ind w:left="0" w:firstLine="0"/>
      </w:pPr>
      <w:r>
        <w:t>2.3 Phase 3: Deployment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Solution deployment and configuration</w:t>
      </w:r>
    </w:p>
    <w:p>
      <w:pPr>
        <w:spacing w:after="160"/>
      </w:pPr>
      <w:r>
        <w:rPr>
          <w:rFonts w:ascii="Times New Roman" w:hAnsi="Times New Roman"/>
          <w:sz w:val="24"/>
        </w:rPr>
        <w:t>Integration with existing systems</w:t>
      </w:r>
    </w:p>
    <w:p>
      <w:pPr>
        <w:spacing w:after="160"/>
      </w:pPr>
      <w:r>
        <w:rPr>
          <w:rFonts w:ascii="Times New Roman" w:hAnsi="Times New Roman"/>
          <w:sz w:val="24"/>
        </w:rPr>
        <w:t>Data migration and synchronization</w:t>
      </w:r>
    </w:p>
    <w:p>
      <w:pPr>
        <w:spacing w:after="160"/>
      </w:pPr>
      <w:r>
        <w:rPr>
          <w:rFonts w:ascii="Times New Roman" w:hAnsi="Times New Roman"/>
          <w:sz w:val="24"/>
        </w:rPr>
        <w:t>Performance tuning and optimization</w:t>
      </w:r>
    </w:p>
    <w:p>
      <w:pPr>
        <w:pStyle w:val="Heading3"/>
        <w:spacing w:before="160" w:after="120"/>
        <w:ind w:left="0" w:firstLine="0"/>
      </w:pPr>
      <w:r>
        <w:t>2.4 Phase 4: Testing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Functional testing and validation</w:t>
      </w:r>
    </w:p>
    <w:p>
      <w:pPr>
        <w:spacing w:after="160"/>
      </w:pPr>
      <w:r>
        <w:rPr>
          <w:rFonts w:ascii="Times New Roman" w:hAnsi="Times New Roman"/>
          <w:sz w:val="24"/>
        </w:rPr>
        <w:t>Performance and load testing</w:t>
      </w:r>
    </w:p>
    <w:p>
      <w:pPr>
        <w:spacing w:after="160"/>
      </w:pPr>
      <w:r>
        <w:rPr>
          <w:rFonts w:ascii="Times New Roman" w:hAnsi="Times New Roman"/>
          <w:sz w:val="24"/>
        </w:rPr>
        <w:t>Security testing and compliance validation</w:t>
      </w:r>
    </w:p>
    <w:p>
      <w:pPr>
        <w:spacing w:after="160"/>
      </w:pPr>
      <w:r>
        <w:rPr>
          <w:rFonts w:ascii="Times New Roman" w:hAnsi="Times New Roman"/>
          <w:sz w:val="24"/>
        </w:rPr>
        <w:t>User acceptance testing</w:t>
      </w:r>
    </w:p>
    <w:p>
      <w:pPr>
        <w:pStyle w:val="Heading2"/>
        <w:spacing w:before="240" w:after="120"/>
        <w:ind w:left="0" w:firstLine="0"/>
      </w:pPr>
      <w:r>
        <w:t>3 Troubleshooting</w:t>
      </w:r>
    </w:p>
    <w:p>
      <w:pPr>
        <w:pStyle w:val="Heading3"/>
        <w:spacing w:before="160" w:after="120"/>
        <w:ind w:left="0" w:firstLine="0"/>
      </w:pPr>
      <w:r>
        <w:t>3.1 Common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problems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Authentication and authorization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and capacity constraints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and compatibility issues</w:t>
      </w:r>
    </w:p>
    <w:p>
      <w:pPr>
        <w:pStyle w:val="Heading3"/>
        <w:spacing w:before="160" w:after="120"/>
        <w:ind w:left="0" w:firstLine="0"/>
      </w:pPr>
      <w:r>
        <w:t>3.2 Resolution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Diagnostic tools and techniques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 analysis and debugging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 and tuning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Escalation procedures and support contacts</w:t>
      </w:r>
    </w:p>
    <w:p>
      <w:pPr>
        <w:pStyle w:val="Heading2"/>
        <w:spacing w:before="240" w:after="120"/>
        <w:ind w:left="0" w:firstLine="0"/>
      </w:pPr>
      <w:r>
        <w:t>4 Support and Maintenance</w:t>
      </w:r>
    </w:p>
    <w:p>
      <w:pPr>
        <w:pStyle w:val="Heading3"/>
        <w:spacing w:before="160" w:after="120"/>
        <w:ind w:left="0" w:firstLine="0"/>
      </w:pPr>
      <w:r>
        <w:t>4.1 Ongoing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maintenance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and alerting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and recovery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updates and patches</w:t>
      </w:r>
    </w:p>
    <w:p>
      <w:pPr>
        <w:pStyle w:val="Heading3"/>
        <w:spacing w:before="160" w:after="120"/>
        <w:ind w:left="0" w:firstLine="0"/>
      </w:pPr>
      <w:r>
        <w:t>4.2 Support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Technical documentation and knowledge base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Community forums and user groups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Professional support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Training and certification programs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Workspace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