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Systems - Cisco HyperFlex Hybrid Infrastructure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[Month DD]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[Contact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[OPP-YYYY-###]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[1.0]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the Cisco HyperFlex Hybrid Infrastructure project for [Client Name]. This engagement will deliver a hyperconverged infrastructure platform to consolidate 40+ servers and SAN storage, reducing data center footprint by 70% and achieving 90% faster VM provisioning through integrated compute and storage.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12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operates traditional 3-tier infrastructure with separate compute, storage, and network silos.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Large Data Center Footprint:</w:t>
      </w:r>
      <w:r>
        <w:rPr>
          <w:rFonts w:ascii="Calibri" w:hAnsi="Calibri"/>
          <w:sz w:val="24"/>
        </w:rPr>
        <w:t xml:space="preserve"> 40+ rack-mounted servers and dedicated SAN consuming 42U of rack 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Slow VM Provisioning:</w:t>
      </w:r>
      <w:r>
        <w:rPr>
          <w:rFonts w:ascii="Calibri" w:hAnsi="Calibri"/>
          <w:sz w:val="24"/>
        </w:rPr>
        <w:t xml:space="preserve"> New virtual machine deployment takes 4-8 hours with manual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Capital Costs:</w:t>
      </w:r>
      <w:r>
        <w:rPr>
          <w:rFonts w:ascii="Calibri" w:hAnsi="Calibri"/>
          <w:sz w:val="24"/>
        </w:rPr>
        <w:t xml:space="preserve"> Traditional 3-tier infrastructure requires $600K investment vs $294K for hyperconverged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Complexity:</w:t>
      </w:r>
      <w:r>
        <w:rPr>
          <w:rFonts w:ascii="Calibri" w:hAnsi="Calibri"/>
          <w:sz w:val="24"/>
        </w:rPr>
        <w:t xml:space="preserve"> Separate management tools for compute (vCenter), storage (SAN), and network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Scalability:</w:t>
      </w:r>
      <w:r>
        <w:rPr>
          <w:rFonts w:ascii="Calibri" w:hAnsi="Calibri"/>
          <w:sz w:val="24"/>
        </w:rPr>
        <w:t xml:space="preserve"> Difficulty scaling compute and storage independently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Consolidate Infrastructure:</w:t>
      </w:r>
      <w:r>
        <w:rPr>
          <w:rFonts w:ascii="Calibri" w:hAnsi="Calibri"/>
          <w:sz w:val="24"/>
        </w:rPr>
        <w:t xml:space="preserve"> Reduce data center footprint by 70% from 42U to 8U rack space with 4-node HyperFlex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Accelerate VM Provisioning:</w:t>
      </w:r>
      <w:r>
        <w:rPr>
          <w:rFonts w:ascii="Calibri" w:hAnsi="Calibri"/>
          <w:sz w:val="24"/>
        </w:rPr>
        <w:t xml:space="preserve"> Enable 90% faster deployments (10 minutes vs 4-8 hours) with integrated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Capital Costs:</w:t>
      </w:r>
      <w:r>
        <w:rPr>
          <w:rFonts w:ascii="Calibri" w:hAnsi="Calibri"/>
          <w:sz w:val="24"/>
        </w:rPr>
        <w:t xml:space="preserve"> Achieve 50% CapEx savings ($294K HyperFlex vs $600K traditional)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Simplify Management:</w:t>
      </w:r>
      <w:r>
        <w:rPr>
          <w:rFonts w:ascii="Calibri" w:hAnsi="Calibri"/>
          <w:sz w:val="24"/>
        </w:rPr>
        <w:t xml:space="preserve"> Unified Cisco Intersight management reducing 75% management time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Efficiency:</w:t>
      </w:r>
      <w:r>
        <w:rPr>
          <w:rFonts w:ascii="Calibri" w:hAnsi="Calibri"/>
          <w:sz w:val="24"/>
        </w:rPr>
        <w:t xml:space="preserve"> Realize $85K annual savings from reduced power/cooling and $45K from simplified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Growth:</w:t>
      </w:r>
      <w:r>
        <w:rPr>
          <w:rFonts w:ascii="Calibri" w:hAnsi="Calibri"/>
          <w:sz w:val="24"/>
        </w:rPr>
        <w:t xml:space="preserve"> Scalable platform supporting 200-400 VMs with room for expansion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70% data center space reduction (42U → 8U)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90% faster VM provisioning (4-8 hours → 10 minutes)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CapEx savings vs traditional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30-month ROI through consolidation and efficiency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99.9% availability with N+1 fault tolerance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Infrastructure assessment and VM workload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sizing and architecture design with HA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integration planning and migration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4-node all-flash cluster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vSphere 8 installation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Intersight cloud management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VM migration in 4 waves (pilot → Wave 1 → Wave 2 → Wave 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integration with snapshot-based backups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tuning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(24 hours) on HyperFlex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(60 hours) over 4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infrastructure decommission planning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Features/Capabilities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4-node for 200-300 VMs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Customization Level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HyperFlex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System Integrations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systems (vCenter + backup)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Sources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inventory only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Users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infrastructure admins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roles (admin + operator)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Processing Volume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200-300 VMs workload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Storage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 TB usable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Regions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data center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(99.5%)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Complexity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3-tier compute storage network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encryption and RBAC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Frameworks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IOPS and latency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beyond HyperFlex nodes and fabric interconnects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upgrades or replacements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Disaster recovery site deployment (optional add-on)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refactoring or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(infrastructure team only)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post-hypercare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hardware decommissioning and disposal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Design &amp; Planning (Weeks 1-2)</w:t>
      </w:r>
    </w:p>
    <w:p>
      <w:r>
        <w:rPr>
          <w:rFonts w:ascii="Calibri" w:hAnsi="Calibri"/>
          <w:sz w:val="24"/>
        </w:rPr>
        <w:t>During this phase, the current infrastructure is assessed and HyperFlex solution designed.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Infrastructure assessment and VM workload analysis (72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sizing and architecture design with HA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integration planning for UCS fabric interconnects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Migration strategy definition with application dependencies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preparation (rack space, power, cooling, network)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Infrastructure Assessment and HyperFlex Design Document</w:t>
      </w:r>
    </w:p>
    <w:p>
      <w:pPr>
        <w:pStyle w:val="Heading3"/>
        <w:spacing w:before="160" w:after="120"/>
        <w:ind w:left="0"/>
      </w:pPr>
      <w:r>
        <w:t>3.3.2 Phase 2 – Infrastructure Deployment (Weeks 3-4)</w:t>
      </w:r>
    </w:p>
    <w:p>
      <w:r>
        <w:rPr>
          <w:rFonts w:ascii="Calibri" w:hAnsi="Calibri"/>
          <w:sz w:val="24"/>
        </w:rPr>
        <w:t>HyperFlex cluster is deployed and integrated with network fabric.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4-node cluster deployment with HA configuration (80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UCS 6454 Fabric Interconnect installation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vSphere 8 installation and cluster setup (72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Intersight integration and monitoring configuration (20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validation and performance baseline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Deployed HyperFlex Cluster and vSphere Environment</w:t>
      </w:r>
    </w:p>
    <w:p>
      <w:pPr>
        <w:pStyle w:val="Heading3"/>
        <w:spacing w:before="160" w:after="120"/>
        <w:ind w:left="0"/>
      </w:pPr>
      <w:r>
        <w:t>3.3.3 Phase 3 – VM Migration (Weeks 5-8)</w:t>
      </w:r>
    </w:p>
    <w:p>
      <w:r>
        <w:rPr>
          <w:rFonts w:ascii="Calibri" w:hAnsi="Calibri"/>
          <w:sz w:val="24"/>
        </w:rPr>
        <w:t>Virtual machines are migrated in phased waves with validation.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migration: 20 non-critical VMs for validation (30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1: 50 business application VMs via vMotion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2: 50 critical VMs including databases (50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3: Remaining VMs and final validation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testing and validation after each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monitoring and troubleshooting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Migrated VM Workloads with Validation Reports</w:t>
      </w:r>
    </w:p>
    <w:p>
      <w:pPr>
        <w:pStyle w:val="Heading3"/>
        <w:spacing w:before="160" w:after="120"/>
        <w:ind w:left="0"/>
      </w:pPr>
      <w:r>
        <w:t>3.3.4 Phase 4 – Optimization (Weeks 9-12)</w:t>
      </w:r>
    </w:p>
    <w:p>
      <w:r>
        <w:rPr>
          <w:rFonts w:ascii="Calibri" w:hAnsi="Calibri"/>
          <w:sz w:val="24"/>
        </w:rPr>
        <w:t>The platform is optimized and operations team trained.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tuning and resource optimization (45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integration with snapshot-based backups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on HyperFlex operations (24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(60 hours) over 4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infrastructure decommission planning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As-Built Documentation and Operational Runbooks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Assessment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Cluster Deployment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Migration Reports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Sessions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Live/Recorded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Team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Design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architecture approved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Cluster Deployed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cluster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Pilot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 VMs migrated successfully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Migration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VMs migrated and validated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Go-Live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operational handoff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End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period complete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RACI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Task/Role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PM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Quarterback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HCI Eng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Virtualization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Infra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Apps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SME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Requirements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Design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Deployment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Configuration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Migration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Roles And Responsibilities</w:t>
      </w:r>
    </w:p>
    <w:p>
      <w:r>
        <w:rPr>
          <w:rFonts w:ascii="Calibri" w:hAnsi="Calibri"/>
          <w:b/>
          <w:sz w:val="24"/>
        </w:rPr>
        <w:t>Legend:</w:t>
      </w:r>
      <w:r>
        <w:rPr>
          <w:rFonts w:ascii="Calibri" w:hAnsi="Calibri"/>
          <w:sz w:val="24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/>
      </w:pPr>
      <w:r>
        <w:t>5.2 Key Personnel</w:t>
      </w:r>
    </w:p>
    <w:p>
      <w:r>
        <w:rPr>
          <w:rFonts w:ascii="Calibri" w:hAnsi="Calibri"/>
          <w:b/>
          <w:sz w:val="24"/>
        </w:rPr>
        <w:t>Vendor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Project Manager: Overall delivery accountability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Quarterback: Technical design and architecture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HCI Engineer: HyperFlex deployment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Virtualization Engineer: vSphere and VM migration</w:t>
      </w:r>
    </w:p>
    <w:p>
      <w:r>
        <w:rPr>
          <w:rFonts w:ascii="Calibri" w:hAnsi="Calibri"/>
          <w:b/>
          <w:sz w:val="24"/>
        </w:rPr>
        <w:t>Client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Infrastructure Lead: Primary technical contact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Virtualization Lead: vSphere administration and VM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Owners: Application testing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Team: Day-to-day operations and monitoring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r>
        <w:rPr>
          <w:rFonts w:ascii="Calibri" w:hAnsi="Calibri"/>
          <w:b/>
          <w:sz w:val="24"/>
        </w:rPr>
        <w:t>Figure 1: HyperFlex Hyperconverged Infrastructure Architecture</w:t>
      </w:r>
      <w:r>
        <w:rPr>
          <w:rFonts w:ascii="Calibri" w:hAnsi="Calibri"/>
          <w:sz w:val="24"/>
        </w:rPr>
        <w:t xml:space="preserve"> - Integrated compute and storage</w:t>
      </w:r>
    </w:p>
    <w:p>
      <w:r>
        <w:rPr>
          <w:rFonts w:ascii="Calibri" w:hAnsi="Calibri"/>
          <w:sz w:val="24"/>
        </w:rPr>
        <w:t>The proposed architecture consolidates compute and storage into a unified HyperFlex platform. Key components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Compute Layer:</w:t>
      </w:r>
      <w:r>
        <w:rPr>
          <w:rFonts w:ascii="Calibri" w:hAnsi="Calibri"/>
          <w:sz w:val="24"/>
        </w:rPr>
        <w:t xml:space="preserve"> 4x HyperFlex HX240c M5 nodes with dual Xeon Gold processors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Layer:</w:t>
      </w:r>
      <w:r>
        <w:rPr>
          <w:rFonts w:ascii="Calibri" w:hAnsi="Calibri"/>
          <w:sz w:val="24"/>
        </w:rPr>
        <w:t xml:space="preserve"> NVMe all-flash storage with inline deduplication and compression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Layer:</w:t>
      </w:r>
      <w:r>
        <w:rPr>
          <w:rFonts w:ascii="Calibri" w:hAnsi="Calibri"/>
          <w:sz w:val="24"/>
        </w:rPr>
        <w:t xml:space="preserve"> Cisco UCS 6454 Fabric Interconnects providing unified 25GbE fabric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Layer:</w:t>
      </w:r>
      <w:r>
        <w:rPr>
          <w:rFonts w:ascii="Calibri" w:hAnsi="Calibri"/>
          <w:sz w:val="24"/>
        </w:rPr>
        <w:t xml:space="preserve"> Cisco Intersight cloud-based management and VMware vCenter</w:t>
      </w:r>
    </w:p>
    <w:p>
      <w:pPr>
        <w:pStyle w:val="Heading2"/>
        <w:spacing w:before="240" w:after="120"/>
        <w:ind w:left="0"/>
      </w:pPr>
      <w:r>
        <w:t>6.2 Architecture Type</w:t>
      </w:r>
    </w:p>
    <w:p>
      <w:r>
        <w:rPr>
          <w:rFonts w:ascii="Calibri" w:hAnsi="Calibri"/>
          <w:sz w:val="24"/>
        </w:rPr>
        <w:t xml:space="preserve">This solution follows a </w:t>
      </w:r>
      <w:r>
        <w:rPr>
          <w:rFonts w:ascii="Calibri" w:hAnsi="Calibri"/>
          <w:b/>
          <w:sz w:val="24"/>
        </w:rPr>
        <w:t>hyperconverged infrastructure (HCI)</w:t>
      </w:r>
      <w:r>
        <w:rPr>
          <w:rFonts w:ascii="Calibri" w:hAnsi="Calibri"/>
          <w:sz w:val="24"/>
        </w:rPr>
        <w:t xml:space="preserve"> architecture pattern. Key characteristics: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Scaling Approach:</w:t>
      </w:r>
      <w:r>
        <w:rPr>
          <w:rFonts w:ascii="Calibri" w:hAnsi="Calibri"/>
          <w:sz w:val="24"/>
        </w:rPr>
        <w:t xml:space="preserve"> Scale-out by adding nodes to cluster (linear scalability)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Model:</w:t>
      </w:r>
      <w:r>
        <w:rPr>
          <w:rFonts w:ascii="Calibri" w:hAnsi="Calibri"/>
          <w:sz w:val="24"/>
        </w:rPr>
        <w:t xml:space="preserve"> On-premises with cloud management (Intersight)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Architecture:</w:t>
      </w:r>
      <w:r>
        <w:rPr>
          <w:rFonts w:ascii="Calibri" w:hAnsi="Calibri"/>
          <w:sz w:val="24"/>
        </w:rPr>
        <w:t xml:space="preserve"> Distributed data platform with erasure coding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Fault Tolerance:</w:t>
      </w:r>
      <w:r>
        <w:rPr>
          <w:rFonts w:ascii="Calibri" w:hAnsi="Calibri"/>
          <w:sz w:val="24"/>
        </w:rPr>
        <w:t xml:space="preserve"> N+1 redundancy (cluster survives single node failure)</w:t>
      </w:r>
    </w:p>
    <w:p>
      <w:r>
        <w:rPr>
          <w:rFonts w:ascii="Calibri" w:hAnsi="Calibri"/>
          <w:sz w:val="24"/>
        </w:rPr>
        <w:t>The architecture supports 200-400 VMs with scalability to 8+ nodes.</w:t>
      </w:r>
    </w:p>
    <w:p>
      <w:pPr>
        <w:pStyle w:val="Heading2"/>
        <w:spacing w:before="240" w:after="120"/>
        <w:ind w:left="0"/>
      </w:pPr>
      <w:r>
        <w:t>6.3 Scope Specifications</w:t>
      </w:r>
    </w:p>
    <w:p>
      <w:r>
        <w:rPr>
          <w:rFonts w:ascii="Calibri" w:hAnsi="Calibri"/>
          <w:sz w:val="24"/>
        </w:rPr>
        <w:t xml:space="preserve">This engagement is scoped for a </w:t>
      </w:r>
      <w:r>
        <w:rPr>
          <w:rFonts w:ascii="Calibri" w:hAnsi="Calibri"/>
          <w:b/>
          <w:sz w:val="24"/>
        </w:rPr>
        <w:t>Medium (4-node)</w:t>
      </w:r>
      <w:r>
        <w:rPr>
          <w:rFonts w:ascii="Calibri" w:hAnsi="Calibri"/>
          <w:sz w:val="24"/>
        </w:rPr>
        <w:t xml:space="preserve"> deployment:</w:t>
      </w:r>
    </w:p>
    <w:p>
      <w:r>
        <w:rPr>
          <w:rFonts w:ascii="Calibri" w:hAnsi="Calibri"/>
          <w:b/>
          <w:sz w:val="24"/>
        </w:rPr>
        <w:t>Cluster Configuration: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Medium (4-node): 256 vCPUs, 3 TB RAM, 20 TB usable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Large (6-node): 384 vCPUs, 4.5 TB RAM, 30 TB usable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Enterprise (8-node): 512 vCPUs, 6 TB RAM, 40 TB usable storage</w:t>
      </w:r>
    </w:p>
    <w:p>
      <w:r>
        <w:rPr>
          <w:rFonts w:ascii="Calibri" w:hAnsi="Calibri"/>
          <w:b/>
          <w:sz w:val="24"/>
        </w:rPr>
        <w:t>Performance Tier: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All-Flash NVMe: 30.7 TB raw capacity per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Hybrid (SSD+HDD): Lower cost with reduced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All-NVMe: Maximum performance for latency-sensitive workloads</w:t>
      </w:r>
    </w:p>
    <w:p>
      <w:r>
        <w:rPr>
          <w:rFonts w:ascii="Calibri" w:hAnsi="Calibri"/>
          <w:b/>
          <w:sz w:val="24"/>
        </w:rPr>
        <w:t>Availability: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N+1 Fault Tolerance: Cluster survives single node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N+2 Fault Tolerance: Requires 5+ nodes (optional)</w:t>
      </w:r>
    </w:p>
    <w:p>
      <w:pPr>
        <w:pStyle w:val="Heading2"/>
        <w:spacing w:before="240" w:after="120"/>
        <w:ind w:left="0"/>
      </w:pPr>
      <w:r>
        <w:t>6.4 Technical Implementation Strategy</w:t>
      </w:r>
    </w:p>
    <w:p>
      <w:r>
        <w:rPr>
          <w:rFonts w:ascii="Calibri" w:hAnsi="Calibri"/>
          <w:sz w:val="24"/>
        </w:rPr>
        <w:t>The deployment follows a conservative phased migration approach:</w:t>
      </w:r>
    </w:p>
    <w:p>
      <w:r>
        <w:rPr>
          <w:rFonts w:ascii="Calibri" w:hAnsi="Calibri"/>
          <w:b/>
          <w:sz w:val="24"/>
        </w:rPr>
        <w:t>Pilot Phase (Week 5):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Migrate 20 non-critical VMs (file servers, development)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vMotion process and application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Establish rollback procedures</w:t>
      </w:r>
    </w:p>
    <w:p>
      <w:r>
        <w:rPr>
          <w:rFonts w:ascii="Calibri" w:hAnsi="Calibri"/>
          <w:b/>
          <w:sz w:val="24"/>
        </w:rPr>
        <w:t>Production Waves (Weeks 6-8):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1: 50 business application VMs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2: 50 critical VMs (databases, ERP)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3: Remaining VMs and edge cases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Validation and performance testing after each wave</w:t>
      </w:r>
    </w:p>
    <w:p>
      <w:r>
        <w:rPr>
          <w:rFonts w:ascii="Calibri" w:hAnsi="Calibri"/>
          <w:b/>
          <w:sz w:val="24"/>
        </w:rPr>
        <w:t>Parallel Operation: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Dual-run period with legacy and HyperFlex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Rollback capability maintained until validation complete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decommission only after 4-week stabilization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for vCenter and Intersight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integration for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for administrative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administrative actions</w:t>
      </w:r>
    </w:p>
    <w:p>
      <w:pPr>
        <w:pStyle w:val="Heading2"/>
        <w:spacing w:before="240" w:after="120"/>
        <w:ind w:left="0"/>
      </w:pPr>
      <w:r>
        <w:t>7.2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Self-encrypting NVMe drives for data-at-rest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VM encryption for sensitive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with immutable snapshots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Cross-site replication for disaster recovery (optional)</w:t>
      </w:r>
    </w:p>
    <w:p>
      <w:pPr>
        <w:pStyle w:val="Heading2"/>
        <w:spacing w:before="240" w:after="120"/>
        <w:ind w:left="0"/>
      </w:pPr>
      <w:r>
        <w:t>7.3 Compliance &amp;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compliance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trails for all infrastructure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reporting for PCI DSS or HIPAA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vulnerability scanning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Functional Validation</w:t>
      </w:r>
    </w:p>
    <w:p>
      <w:r>
        <w:rPr>
          <w:rFonts w:ascii="Calibri" w:hAnsi="Calibri"/>
          <w:sz w:val="24"/>
        </w:rPr>
        <w:t>Comprehensive testing ensures the platform works correctly:</w:t>
      </w:r>
    </w:p>
    <w:p>
      <w:r>
        <w:rPr>
          <w:rFonts w:ascii="Calibri" w:hAnsi="Calibri"/>
          <w:b/>
          <w:sz w:val="24"/>
        </w:rPr>
        <w:t>Infrastructure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Cluster formation and health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performance and deduplication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fabric connectivity and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vSphere integration and features</w:t>
      </w:r>
    </w:p>
    <w:p>
      <w:r>
        <w:rPr>
          <w:rFonts w:ascii="Calibri" w:hAnsi="Calibri"/>
          <w:b/>
          <w:sz w:val="24"/>
        </w:rPr>
        <w:t>VM Migration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vMotion live migration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functionality post-migration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comparison (before/after)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integrity verification</w:t>
      </w:r>
    </w:p>
    <w:p>
      <w:pPr>
        <w:pStyle w:val="Heading2"/>
        <w:spacing w:before="240" w:after="120"/>
        <w:ind w:left="0"/>
      </w:pPr>
      <w:r>
        <w:t>8.2 Performance Testing</w:t>
      </w:r>
    </w:p>
    <w:p>
      <w:r>
        <w:rPr>
          <w:rFonts w:ascii="Calibri" w:hAnsi="Calibri"/>
          <w:sz w:val="24"/>
        </w:rPr>
        <w:t>Performance validation ensures SLA requirements:</w:t>
      </w:r>
    </w:p>
    <w:p>
      <w:r>
        <w:rPr>
          <w:rFonts w:ascii="Calibri" w:hAnsi="Calibri"/>
          <w:b/>
          <w:sz w:val="24"/>
        </w:rPr>
        <w:t>Load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density testing (target: 200-300 VMs)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IOPS and throughput benchmarking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bandwidth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CPU and memory utilization profiling</w:t>
      </w:r>
    </w:p>
    <w:p>
      <w:r>
        <w:rPr>
          <w:rFonts w:ascii="Calibri" w:hAnsi="Calibri"/>
          <w:b/>
          <w:sz w:val="24"/>
        </w:rPr>
        <w:t>Benchmarking: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performance baselines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latency validation (target: &lt; 5ms)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vMotion duration for different VM sizes</w:t>
      </w:r>
    </w:p>
    <w:p>
      <w:pPr>
        <w:pStyle w:val="Heading2"/>
        <w:spacing w:before="240" w:after="120"/>
        <w:ind w:left="0"/>
      </w:pPr>
      <w:r>
        <w:t>8.3 Resilience Testing</w:t>
      </w:r>
    </w:p>
    <w:p>
      <w:r>
        <w:rPr>
          <w:rFonts w:ascii="Calibri" w:hAnsi="Calibri"/>
          <w:sz w:val="24"/>
        </w:rPr>
        <w:t>Disaster recovery and failover validation:</w:t>
      </w:r>
    </w:p>
    <w:p>
      <w:r>
        <w:rPr>
          <w:rFonts w:ascii="Calibri" w:hAnsi="Calibri"/>
          <w:b/>
          <w:sz w:val="24"/>
        </w:rPr>
        <w:t>Failure Scenarios: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Single node failure and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path failure and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Disk failure and rebuild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failure and UPS validation</w:t>
      </w:r>
    </w:p>
    <w:p>
      <w:r>
        <w:rPr>
          <w:rFonts w:ascii="Calibri" w:hAnsi="Calibri"/>
          <w:b/>
          <w:sz w:val="24"/>
        </w:rPr>
        <w:t>Backup/Restore: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job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restore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Recovery time validation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Handover Artifacts</w:t>
      </w:r>
    </w:p>
    <w:p>
      <w:r>
        <w:rPr>
          <w:rFonts w:ascii="Calibri" w:hAnsi="Calibri"/>
          <w:sz w:val="24"/>
        </w:rPr>
        <w:t>Upon successful implementation:</w:t>
      </w:r>
    </w:p>
    <w:p>
      <w:r>
        <w:rPr>
          <w:rFonts w:ascii="Calibri" w:hAnsi="Calibri"/>
          <w:b/>
          <w:sz w:val="24"/>
        </w:rPr>
        <w:t>Documentation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cluster configuration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vSphere configuration and VM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and fabric interconnect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integration and monitoring guide</w:t>
      </w:r>
    </w:p>
    <w:p>
      <w:r>
        <w:rPr>
          <w:rFonts w:ascii="Calibri" w:hAnsi="Calibri"/>
          <w:b/>
          <w:sz w:val="24"/>
        </w:rPr>
        <w:t>Operational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runbooks for daily tasks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provisioning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and restore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monitoring and capacity planning guide</w:t>
      </w:r>
    </w:p>
    <w:p>
      <w:r>
        <w:rPr>
          <w:rFonts w:ascii="Calibri" w:hAnsi="Calibri"/>
          <w:b/>
          <w:sz w:val="24"/>
        </w:rPr>
        <w:t>Knowledge Assets: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Recorded training sessions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and vSphere administrator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portal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support contacts and escalation paths</w:t>
      </w:r>
    </w:p>
    <w:p>
      <w:pPr>
        <w:pStyle w:val="Heading2"/>
        <w:spacing w:before="240" w:after="120"/>
        <w:ind w:left="0"/>
      </w:pPr>
      <w:r>
        <w:t>9.2 Knowledge Transfer</w:t>
      </w:r>
    </w:p>
    <w:p>
      <w:r>
        <w:rPr>
          <w:rFonts w:ascii="Calibri" w:hAnsi="Calibri"/>
          <w:b/>
          <w:sz w:val="24"/>
        </w:rPr>
        <w:t>Training Sessions: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24 hours of hands-on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architecture and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vSphere administration on HyperFlex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cloud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provisioning and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and restore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and performance tuning</w:t>
      </w:r>
    </w:p>
    <w:p>
      <w:r>
        <w:rPr>
          <w:rFonts w:ascii="Calibri" w:hAnsi="Calibri"/>
          <w:b/>
          <w:sz w:val="24"/>
        </w:rPr>
        <w:t>Documentation Package: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management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runbooks and SOPs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</w:t>
      </w:r>
    </w:p>
    <w:p>
      <w:pPr>
        <w:pStyle w:val="Heading2"/>
        <w:spacing w:before="240" w:after="120"/>
        <w:ind w:left="0"/>
      </w:pPr>
      <w:r>
        <w:t>9.3 Hypercare Support</w:t>
      </w:r>
    </w:p>
    <w:p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 weeks post-go-live</w:t>
      </w:r>
    </w:p>
    <w:p>
      <w:r>
        <w:rPr>
          <w:rFonts w:ascii="Calibri" w:hAnsi="Calibri"/>
          <w:b/>
          <w:sz w:val="24"/>
        </w:rPr>
        <w:t>Coverage: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Business hours support (8 AM - 6 PM local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time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health check calls (first 2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 status meetings</w:t>
      </w:r>
    </w:p>
    <w:p>
      <w:r>
        <w:rPr>
          <w:rFonts w:ascii="Calibri" w:hAnsi="Calibri"/>
          <w:b/>
          <w:sz w:val="24"/>
        </w:rPr>
        <w:t>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investigation and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tuning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adjustments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continuation</w:t>
      </w:r>
    </w:p>
    <w:p>
      <w:pPr>
        <w:pStyle w:val="Heading2"/>
        <w:spacing w:before="240" w:after="120"/>
        <w:ind w:left="0"/>
      </w:pPr>
      <w:r>
        <w:t>9.4 Assumptions</w:t>
      </w:r>
    </w:p>
    <w:p>
      <w:pPr>
        <w:pStyle w:val="Heading3"/>
        <w:spacing w:before="160" w:after="120"/>
        <w:ind w:left="0"/>
      </w:pPr>
      <w:r>
        <w:t>9.4.1 General Assumptions</w:t>
      </w:r>
    </w:p>
    <w:p>
      <w:r>
        <w:rPr>
          <w:rFonts w:ascii="Calibri" w:hAnsi="Calibri"/>
          <w:b/>
          <w:sz w:val="24"/>
        </w:rPr>
        <w:t>Client Responsibilities: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data center rack space, power,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virtualization team available for VM migration and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application owners available for post-migration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handle internal change approvals and stakeholder communication</w:t>
      </w:r>
    </w:p>
    <w:p>
      <w:r>
        <w:rPr>
          <w:rFonts w:ascii="Calibri" w:hAnsi="Calibri"/>
          <w:b/>
          <w:sz w:val="24"/>
        </w:rPr>
        <w:t>Technical Environment: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meets power and cooling requirements (30A per node)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supports 25GbE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vCenter Server compatible with vSphere 8 (or will be upgraded)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&amp; Replication compatible with HyperFlex snapshots</w:t>
      </w:r>
    </w:p>
    <w:p>
      <w:r>
        <w:rPr>
          <w:rFonts w:ascii="Calibri" w:hAnsi="Calibri"/>
          <w:b/>
          <w:sz w:val="24"/>
        </w:rPr>
        <w:t>Project Execution: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scope and requirements remain stable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Resources available per project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downtime windows available for critical VM migrations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delivery within 6-8 week lead time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$63,900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$63,900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$63,900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$294,000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($15,000)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$279,000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$279,000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$106,000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($20,000)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$86,000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$106,000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$106,000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$298,000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$156,000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$515,900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($35,000)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$480,900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$158,000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$158,000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$796,900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2"/>
        <w:spacing w:before="240" w:after="120"/>
        <w:ind w:left="0"/>
      </w:pPr>
      <w:r>
        <w:t>10.2 Partner Credits</w:t>
      </w:r>
    </w:p>
    <w:p>
      <w:r>
        <w:rPr>
          <w:rFonts w:ascii="Calibri" w:hAnsi="Calibri"/>
          <w:b/>
          <w:sz w:val="24"/>
        </w:rPr>
        <w:t>Year 1 Credits Applied:</w:t>
      </w:r>
      <w:r>
        <w:rPr>
          <w:rFonts w:ascii="Calibri" w:hAnsi="Calibri"/>
          <w:sz w:val="24"/>
        </w:rPr>
        <w:t xml:space="preserve"> $35,000 (server trade-in + VMware ELA credit)</w:t>
      </w:r>
    </w:p>
    <w:p>
      <w:r>
        <w:rPr>
          <w:rFonts w:ascii="Calibri" w:hAnsi="Calibri"/>
          <w:b/>
          <w:sz w:val="24"/>
        </w:rPr>
        <w:t>Annual Recurring Cost:</w:t>
      </w:r>
      <w:r>
        <w:rPr>
          <w:rFonts w:ascii="Calibri" w:hAnsi="Calibri"/>
          <w:sz w:val="24"/>
        </w:rPr>
        <w:t xml:space="preserve"> $158,000/year (software licenses and support)</w:t>
      </w:r>
    </w:p>
    <w:p>
      <w:pPr>
        <w:pStyle w:val="Heading2"/>
        <w:spacing w:before="240" w:after="120"/>
        <w:ind w:left="0"/>
      </w:pPr>
      <w:r>
        <w:t>10.3 Payment Terms</w:t>
      </w:r>
    </w:p>
    <w:p>
      <w:r>
        <w:rPr>
          <w:rFonts w:ascii="Calibri" w:hAnsi="Calibri"/>
          <w:b/>
          <w:sz w:val="24"/>
        </w:rPr>
        <w:t>Pricing Model:</w:t>
      </w:r>
      <w:r>
        <w:rPr>
          <w:rFonts w:ascii="Calibri" w:hAnsi="Calibri"/>
          <w:sz w:val="24"/>
        </w:rPr>
        <w:t xml:space="preserve"> Fixed price with milestone-based payments</w:t>
      </w:r>
    </w:p>
    <w:p>
      <w:r>
        <w:rPr>
          <w:rFonts w:ascii="Calibri" w:hAnsi="Calibri"/>
          <w:b/>
          <w:sz w:val="24"/>
        </w:rPr>
        <w:t>Payment Schedule: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SOW execution and project kickoff ($19,170)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Phase 2 - Cluster Deployed ($19,170)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completion of Phase 3 - Migration Complete ($15,975)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15% upon successful go-live and project acceptance ($9,585)</w:t>
      </w:r>
    </w:p>
    <w:p>
      <w:r>
        <w:rPr>
          <w:rFonts w:ascii="Calibri" w:hAnsi="Calibri"/>
          <w:b/>
          <w:sz w:val="24"/>
        </w:rPr>
        <w:t>Invoicing:</w:t>
      </w:r>
      <w:r>
        <w:rPr>
          <w:rFonts w:ascii="Calibri" w:hAnsi="Calibri"/>
          <w:sz w:val="24"/>
        </w:rPr>
        <w:t xml:space="preserve"> Monthly invoicing based on milestones completed. Net 30 payment terms.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General Terms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/>
      </w:pPr>
      <w:r>
        <w:t>11.2 Scope Changes</w:t>
      </w:r>
    </w:p>
    <w:p>
      <w:r>
        <w:rPr>
          <w:rFonts w:ascii="Calibri" w:hAnsi="Calibri"/>
          <w:sz w:val="24"/>
        </w:rPr>
        <w:t>Any changes to scope, schedule, or cost require a formal Change Request approved by both parties.</w:t>
      </w:r>
    </w:p>
    <w:p>
      <w:pPr>
        <w:pStyle w:val="Heading2"/>
        <w:spacing w:before="240" w:after="120"/>
        <w:ind w:left="0"/>
      </w:pPr>
      <w:r>
        <w:t>11.3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all deliverables and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proprietary methodologies and tools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Pre-existing IP remains with original owner</w:t>
      </w:r>
    </w:p>
    <w:p>
      <w:pPr>
        <w:pStyle w:val="Heading2"/>
        <w:spacing w:before="240" w:after="120"/>
        <w:ind w:left="0"/>
      </w:pPr>
      <w:r>
        <w:t>11.4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data handled per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disclosure to third parties without consent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Cisco Systems - Cisco HyperFlex Hybrid Infrastructure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