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SD-WAN Enterprise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SD-WAN Enterprise project for [Client Name]. This engagement will transform WAN operations by replacing expensive MPLS circuits with cloud-ready SD-WAN, reducing WAN costs by 60% and enabling 95% faster site deployment through zero-touch provisioning.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a traditional MPLS-based WAN with 25 branch offices.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WAN Costs:</w:t>
      </w:r>
      <w:r>
        <w:rPr>
          <w:rFonts w:ascii="Calibri" w:hAnsi="Calibri"/>
          <w:sz w:val="24"/>
        </w:rPr>
        <w:t xml:space="preserve"> $300K annual MPLS circuit costs with limited bandwidth and long-term contracts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Site Deployment:</w:t>
      </w:r>
      <w:r>
        <w:rPr>
          <w:rFonts w:ascii="Calibri" w:hAnsi="Calibri"/>
          <w:sz w:val="24"/>
        </w:rPr>
        <w:t xml:space="preserve"> New branch offices take 8 weeks to provision MPLS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Poor Cloud Performance:</w:t>
      </w:r>
      <w:r>
        <w:rPr>
          <w:rFonts w:ascii="Calibri" w:hAnsi="Calibri"/>
          <w:sz w:val="24"/>
        </w:rPr>
        <w:t xml:space="preserve"> Cloud applications (Office 365, Salesforce) backhauled through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Bandwidth:</w:t>
      </w:r>
      <w:r>
        <w:rPr>
          <w:rFonts w:ascii="Calibri" w:hAnsi="Calibri"/>
          <w:sz w:val="24"/>
        </w:rPr>
        <w:t xml:space="preserve"> MPLS provides only 10-50 Mbps per site constraining business growth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Complex Management:</w:t>
      </w:r>
      <w:r>
        <w:rPr>
          <w:rFonts w:ascii="Calibri" w:hAnsi="Calibri"/>
          <w:sz w:val="24"/>
        </w:rPr>
        <w:t xml:space="preserve"> Separate management for MPLS, internet, and routing policies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WAN Costs:</w:t>
      </w:r>
      <w:r>
        <w:rPr>
          <w:rFonts w:ascii="Calibri" w:hAnsi="Calibri"/>
          <w:sz w:val="24"/>
        </w:rPr>
        <w:t xml:space="preserve"> Achieve 60% cost reduction by replacing $300K MPLS with $176K SD-WAN (broadband + LTE)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Accelerate Site Deployment:</w:t>
      </w:r>
      <w:r>
        <w:rPr>
          <w:rFonts w:ascii="Calibri" w:hAnsi="Calibri"/>
          <w:sz w:val="24"/>
        </w:rPr>
        <w:t xml:space="preserve"> Enable 95% faster provisioning (2 hours vs 8 weeks) with zero-touch router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Optimize Cloud Access:</w:t>
      </w:r>
      <w:r>
        <w:rPr>
          <w:rFonts w:ascii="Calibri" w:hAnsi="Calibri"/>
          <w:sz w:val="24"/>
        </w:rPr>
        <w:t xml:space="preserve"> Direct internet breakout improving Office 365 performance by 50%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Bandwidth:</w:t>
      </w:r>
      <w:r>
        <w:rPr>
          <w:rFonts w:ascii="Calibri" w:hAnsi="Calibri"/>
          <w:sz w:val="24"/>
        </w:rPr>
        <w:t xml:space="preserve"> 10x bandwidth increase (10-50 Mbps MPLS → 100 Mbps broadband) at lower cost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Simplify Management:</w:t>
      </w:r>
      <w:r>
        <w:rPr>
          <w:rFonts w:ascii="Calibri" w:hAnsi="Calibri"/>
          <w:sz w:val="24"/>
        </w:rPr>
        <w:t xml:space="preserve"> Centralized vManage dashboard replacing CLI on 27 routers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Flexibility:</w:t>
      </w:r>
      <w:r>
        <w:rPr>
          <w:rFonts w:ascii="Calibri" w:hAnsi="Calibri"/>
          <w:sz w:val="24"/>
        </w:rPr>
        <w:t xml:space="preserve"> Agile WAN with dual circuits (broadband + LTE) and automatic failover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 WAN cost reduction ($300K → $176K annually)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 faster site deployment (8 weeks → 2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improvement in cloud application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WAN uptime with dual circuits and LTE backup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18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WAN assessment (MPLS circuits, bandwidth, application analysis)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architecture design with hub-spoke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availability analysis (broadband and LTE at 25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policy design for SaaS and business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vManage, vSmart, vBond controller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router configuration (2x ISR 4451 at data centers)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router deployment (25x ISR 4331 with zero-touch provisioning)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routing and SLA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setup (firewall, VPN, cloud integration)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validation (GNS3 or CML testing)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(3 sites for validation)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rollout (22 sites in 2 waves)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circuit decommissioning after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vManage operations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for 25 branch offices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SD-WAN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(cloud + monitoring)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telemetry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network engineers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(admin + operator)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 sites WAN traffic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GB (90-day logs)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(99.5%)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hub-spoke WAN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VPN encryption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application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beyond ISR routers and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WAN circuit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router decommissioning and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optimization beyond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security advanced features (Umbrella, ThousandEyes)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Design &amp; Planning (Weeks 1-4)</w:t>
      </w:r>
    </w:p>
    <w:p>
      <w:r>
        <w:rPr>
          <w:rFonts w:ascii="Calibri" w:hAnsi="Calibri"/>
          <w:sz w:val="24"/>
        </w:rPr>
        <w:t>Current WAN is assessed and SD-WAN solution designed.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WAN assessment: MPLS circuits, bandwidth, costs, application analysis (80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architecture design with hub-spoke topology and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availability analysis: broadband and LTE feasibility at 25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policy design for SaaS and business-critical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Migration strategy with pilot sites and phased rollout plan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WAN Assessment Report and SD-WAN Architecture Design</w:t>
      </w:r>
    </w:p>
    <w:p>
      <w:pPr>
        <w:pStyle w:val="Heading3"/>
        <w:spacing w:before="160" w:after="120"/>
        <w:ind w:left="0"/>
      </w:pPr>
      <w:r>
        <w:t>3.3.2 Phase 2 – Infrastructure Deployment (Weeks 5-8)</w:t>
      </w:r>
    </w:p>
    <w:p>
      <w:r>
        <w:rPr>
          <w:rFonts w:ascii="Calibri" w:hAnsi="Calibri"/>
          <w:sz w:val="24"/>
        </w:rPr>
        <w:t>SD-WAN controllers and hub routers are deployed.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vManage, vSmart, vBond controller deployment (data center or cloud)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router configuration: 2x ISR 4451 with HA at data centers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routing and SLA policy configuration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setup: firewall rules, VPN, cloud integration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validation with GNS3 or CML testing (32 hours)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SD-WAN Controllers and Hub Router Configuration</w:t>
      </w:r>
    </w:p>
    <w:p>
      <w:pPr>
        <w:pStyle w:val="Heading3"/>
        <w:spacing w:before="160" w:after="120"/>
        <w:ind w:left="0"/>
      </w:pPr>
      <w:r>
        <w:t>3.3.3 Phase 3 – Site Deployment (Weeks 9-12)</w:t>
      </w:r>
    </w:p>
    <w:p>
      <w:r>
        <w:rPr>
          <w:rFonts w:ascii="Calibri" w:hAnsi="Calibri"/>
          <w:sz w:val="24"/>
        </w:rPr>
        <w:t>Branch sites are deployed in pilot and production waves.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deployment: 3 low-risk sites for validation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testing: application SLA compliance and failover scenarios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Wave 1: deploy 10 sites with zero-touch provisioning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Wave 2: deploy remaining 12 sites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dual-run period with gradual traffic migration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Deployed SD-WAN Sites with Performance Test Results</w:t>
      </w:r>
    </w:p>
    <w:p>
      <w:pPr>
        <w:pStyle w:val="Heading3"/>
        <w:spacing w:before="160" w:after="120"/>
        <w:ind w:left="0"/>
      </w:pPr>
      <w:r>
        <w:t>3.3.4 Phase 4 – Optimization (Weeks 13-16)</w:t>
      </w:r>
    </w:p>
    <w:p>
      <w:r>
        <w:rPr>
          <w:rFonts w:ascii="Calibri" w:hAnsi="Calibri"/>
          <w:sz w:val="24"/>
        </w:rPr>
        <w:t>MPLS is decommissioned and operations team trained.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circuit decommissioning after SD-WAN validation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optimization and policy fine-tuning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vManage operations and troubleshooting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 (60 hours over 4 weeks)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As-Built Documentation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Architecture Design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Router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Deployed SD-WAN Sites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Design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architecture approved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Controllers Deployed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 vSmart vBond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Pilot Success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sites validated on SD-WAN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Deployment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25 sites on SD-WAN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MPLS Decommissioned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circuits disconnected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WAN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SD-WAN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Controller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Router Config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WAN Engineer: WAN assessment and architecture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SD-WAN Engineer: Controller and router deployment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 and WAN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Site coordination and circuit procurement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SME: Application performance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Telecom Lead: Circuit orders and MPLS decommissioning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SD-WAN Enterprise Architecture</w:t>
      </w:r>
      <w:r>
        <w:rPr>
          <w:rFonts w:ascii="Calibri" w:hAnsi="Calibri"/>
          <w:sz w:val="24"/>
        </w:rPr>
        <w:t xml:space="preserve"> - Cloud-optimized WAN with zero-touch provisioning</w:t>
      </w:r>
    </w:p>
    <w:p>
      <w:r>
        <w:rPr>
          <w:rFonts w:ascii="Calibri" w:hAnsi="Calibri"/>
          <w:sz w:val="24"/>
        </w:rPr>
        <w:t>The proposed architecture replaces MPLS with a flexible SD-WAN overlay.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Control Plane:</w:t>
      </w:r>
      <w:r>
        <w:rPr>
          <w:rFonts w:ascii="Calibri" w:hAnsi="Calibri"/>
          <w:sz w:val="24"/>
        </w:rPr>
        <w:t xml:space="preserve"> vManage (management), vSmart (control), vBond (orchestration)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Hub Routers:</w:t>
      </w:r>
      <w:r>
        <w:rPr>
          <w:rFonts w:ascii="Calibri" w:hAnsi="Calibri"/>
          <w:sz w:val="24"/>
        </w:rPr>
        <w:t xml:space="preserve"> 2x ISR 4451 at data centers with redundant WAN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Routers:</w:t>
      </w:r>
      <w:r>
        <w:rPr>
          <w:rFonts w:ascii="Calibri" w:hAnsi="Calibri"/>
          <w:sz w:val="24"/>
        </w:rPr>
        <w:t xml:space="preserve"> 25x ISR 4331 with dual circuits (broadband + LTE)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Transport:</w:t>
      </w:r>
      <w:r>
        <w:rPr>
          <w:rFonts w:ascii="Calibri" w:hAnsi="Calibri"/>
          <w:sz w:val="24"/>
        </w:rPr>
        <w:t xml:space="preserve"> Dual broadband (100 Mbps) + LTE backup per site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hub-and-spoke SD-WAN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Overlay SD-WAN with encrypted IPsec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Routing:</w:t>
      </w:r>
      <w:r>
        <w:rPr>
          <w:rFonts w:ascii="Calibri" w:hAnsi="Calibri"/>
          <w:sz w:val="24"/>
        </w:rPr>
        <w:t xml:space="preserve"> Application-aware routing with SLA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Transport:</w:t>
      </w:r>
      <w:r>
        <w:rPr>
          <w:rFonts w:ascii="Calibri" w:hAnsi="Calibri"/>
          <w:sz w:val="24"/>
        </w:rPr>
        <w:t xml:space="preserve"> Multi-circuit with automatic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Management:</w:t>
      </w:r>
      <w:r>
        <w:rPr>
          <w:rFonts w:ascii="Calibri" w:hAnsi="Calibri"/>
          <w:sz w:val="24"/>
        </w:rPr>
        <w:t xml:space="preserve"> Centralized vManage orchestration</w:t>
      </w:r>
    </w:p>
    <w:p>
      <w:r>
        <w:rPr>
          <w:rFonts w:ascii="Calibri" w:hAnsi="Calibri"/>
          <w:sz w:val="24"/>
        </w:rPr>
        <w:t>The architecture supports 25 sites with scalability to 100+ sites.</w:t>
      </w:r>
    </w:p>
    <w:p>
      <w:pPr>
        <w:pStyle w:val="Heading2"/>
        <w:spacing w:before="240" w:after="120"/>
        <w:ind w:left="0"/>
      </w:pPr>
      <w:r>
        <w:t>6.3 Technical Implementation Strategy</w:t>
      </w:r>
    </w:p>
    <w:p>
      <w:r>
        <w:rPr>
          <w:rFonts w:ascii="Calibri" w:hAnsi="Calibri"/>
          <w:sz w:val="24"/>
        </w:rPr>
        <w:t>The deployment follows a conservative phased approach:</w:t>
      </w:r>
    </w:p>
    <w:p>
      <w:r>
        <w:rPr>
          <w:rFonts w:ascii="Calibri" w:hAnsi="Calibri"/>
          <w:b/>
          <w:sz w:val="24"/>
        </w:rPr>
        <w:t>Pilot Phase (Week 10):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3 low-risk branch sites (small offices, non-critical apps)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zero-touch provisioning workflow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 application performance and SLA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circuit failover (broadband → LTE)</w:t>
      </w:r>
    </w:p>
    <w:p>
      <w:r>
        <w:rPr>
          <w:rFonts w:ascii="Calibri" w:hAnsi="Calibri"/>
          <w:b/>
          <w:sz w:val="24"/>
        </w:rPr>
        <w:t>Production Waves (Weeks 11-12):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1: 10 medium-sized branches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2: 12 remaining branches including critical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Dual-run period with MPLS and SD-WAN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Gradual traffic migration to SD-WAN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validation before MPLS disconnect</w:t>
      </w:r>
    </w:p>
    <w:p>
      <w:r>
        <w:rPr>
          <w:rFonts w:ascii="Calibri" w:hAnsi="Calibri"/>
          <w:b/>
          <w:sz w:val="24"/>
        </w:rPr>
        <w:t>MPLS Decommission (Weeks 13-16):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Site-by-site MPLS disconnection after SD-WAN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contract termination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savings realization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vManage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Directory/LDAP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configuration changes</w:t>
      </w:r>
    </w:p>
    <w:p>
      <w:pPr>
        <w:pStyle w:val="Heading2"/>
        <w:spacing w:before="240" w:after="120"/>
        <w:ind w:left="0"/>
      </w:pPr>
      <w:r>
        <w:t>7.2 WAN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encryption for all SD-WAN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Zone-based firewall on branch routers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visibility and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Umbrella DNS security (optional add-on)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change tracking via vManage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Template-based deployment ensuring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trails for all policy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change management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SD-WAN works correctly:</w:t>
      </w:r>
    </w:p>
    <w:p>
      <w:r>
        <w:rPr>
          <w:rFonts w:ascii="Calibri" w:hAnsi="Calibri"/>
          <w:b/>
          <w:sz w:val="24"/>
        </w:rPr>
        <w:t>Controller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orchestration and zero-touch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vSmart routing policy distribution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vBond device authentication and onboarding</w:t>
      </w:r>
    </w:p>
    <w:p>
      <w:r>
        <w:rPr>
          <w:rFonts w:ascii="Calibri" w:hAnsi="Calibri"/>
          <w:b/>
          <w:sz w:val="24"/>
        </w:rPr>
        <w:t>Routing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(Office 365, VoIP, ERP)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SLA policy enforcement and path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steering and load balancing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failover (broadband → LTE)</w:t>
      </w:r>
    </w:p>
    <w:p>
      <w:pPr>
        <w:pStyle w:val="Heading2"/>
        <w:spacing w:before="240" w:after="120"/>
        <w:ind w:left="0"/>
      </w:pPr>
      <w:r>
        <w:t>8.2 Performance Testing</w:t>
      </w:r>
    </w:p>
    <w:p>
      <w:r>
        <w:rPr>
          <w:rFonts w:ascii="Calibri" w:hAnsi="Calibri"/>
          <w:sz w:val="24"/>
        </w:rPr>
        <w:t>Performance validation ensures SLA requirements:</w:t>
      </w:r>
    </w:p>
    <w:p>
      <w:r>
        <w:rPr>
          <w:rFonts w:ascii="Calibri" w:hAnsi="Calibri"/>
          <w:b/>
          <w:sz w:val="24"/>
        </w:rPr>
        <w:t>Load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benchmarking (before/after)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Office 365 latency and throughput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VoIP call quality and jitter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ERP application response time</w:t>
      </w:r>
    </w:p>
    <w:p>
      <w:r>
        <w:rPr>
          <w:rFonts w:ascii="Calibri" w:hAnsi="Calibri"/>
          <w:b/>
          <w:sz w:val="24"/>
        </w:rPr>
        <w:t>Failover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circuit failure and LTE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time validation (target: &lt; 1 second)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session continuity during failover</w:t>
      </w:r>
    </w:p>
    <w:p>
      <w:pPr>
        <w:pStyle w:val="Heading2"/>
        <w:spacing w:before="240" w:after="120"/>
        <w:ind w:left="0"/>
      </w:pPr>
      <w:r>
        <w:t>8.3 User Acceptance Testing (UAT)</w:t>
      </w:r>
    </w:p>
    <w:p>
      <w:r>
        <w:rPr>
          <w:rFonts w:ascii="Calibri" w:hAnsi="Calibri"/>
          <w:sz w:val="24"/>
        </w:rPr>
        <w:t>UAT performed with pilot sites: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sites: 3 low-risk branches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experience feedback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failover validation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meets or exceeds MPLS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occurs automatically without user impact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works for new sites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controller configuration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Router templates and policy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routing policy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and connectivity documentation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 for common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dashboard and monitoring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and escalation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monitoring and capacity planning</w:t>
      </w:r>
    </w:p>
    <w:p>
      <w:r>
        <w:rPr>
          <w:rFonts w:ascii="Calibri" w:hAnsi="Calibri"/>
          <w:b/>
          <w:sz w:val="24"/>
        </w:rPr>
        <w:t>Knowledge Assets: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Router access and management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support contacts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24 hours of hands-on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diagnostics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for new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failover and performance monitoring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check-ins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adjustments and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order broadband and LTE circuits for all 25 sites (8-12 week lead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data center rack space and power for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available for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coordinate MPLS circuit disconnections and contract terminations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Broadband and LTE circuits available at all 25 branch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network connectivity available for hub routers and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SLA requirements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application changes during deployment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orders placed within 2 weeks of project start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timely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3"/>
        <w:spacing w:before="160" w:after="120"/>
        <w:ind w:left="0"/>
      </w:pPr>
      <w:r>
        <w:t>9.5.1 Project Dependencies</w:t>
      </w:r>
    </w:p>
    <w:p>
      <w:r>
        <w:rPr>
          <w:rFonts w:ascii="Calibri" w:hAnsi="Calibri"/>
          <w:b/>
          <w:sz w:val="24"/>
        </w:rPr>
        <w:t>Access &amp; Infrastructure: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 and power for controllers and hub routers (Week 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Broadband circuits installed at all 25 sites (by Week 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LTE circuits provisioned with SIMs (by Week 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hands at branch sites for router installation</w:t>
      </w:r>
    </w:p>
    <w:p>
      <w:r>
        <w:rPr>
          <w:rFonts w:ascii="Calibri" w:hAnsi="Calibri"/>
          <w:b/>
          <w:sz w:val="24"/>
        </w:rPr>
        <w:t>Circuits &amp; 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Broadband circuit orders placed by Week 2 (8-12 week lead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LTE SIM cards ordered and activated by Week 8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circuits maintained until SD-WAN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provider coordination for installation and cutover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$80,200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$136,500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$128,500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$128,500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$59,200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($15,000)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$44,200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$162,600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$48,600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Circuits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$103,800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($12,000)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$91,800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$103,800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$103,800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$299,400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$395,900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$360,900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$179,200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$179,200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$719,300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$35,000 (router trade-in + SD-WAN license promotion + circuit installation waiver)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$179,200/year (WAN circuits, software, support)</w:t>
      </w:r>
    </w:p>
    <w:p>
      <w:r>
        <w:rPr>
          <w:rFonts w:ascii="Calibri" w:hAnsi="Calibri"/>
          <w:b/>
          <w:sz w:val="24"/>
        </w:rPr>
        <w:t>MPLS Replacement Savings:</w:t>
      </w:r>
      <w:r>
        <w:rPr>
          <w:rFonts w:ascii="Calibri" w:hAnsi="Calibri"/>
          <w:sz w:val="24"/>
        </w:rPr>
        <w:t xml:space="preserve"> $124,000/year (current $300K MPLS vs $176K SD-WAN recurring)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($24,060)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Controllers Deployed ($24,060)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3 - Deployment Complete ($20,050)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MPLS decommission ($12,030)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deliverables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tools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SD-WAN Enterprise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