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26,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2"/>
        <w:spacing w:before="240" w:after="120"/>
        <w:ind w:left="0"/>
      </w:pPr>
      <w:r>
        <w:t>1 Prerequisites</w:t>
      </w:r>
    </w:p>
    <w:p>
      <w:pPr>
        <w:pStyle w:val="Heading3"/>
        <w:spacing w:before="160" w:after="120"/>
        <w:ind w:left="0"/>
      </w:pPr>
      <w:r>
        <w:t>1.1 Technical Prerequisites</w:t>
      </w:r>
    </w:p>
    <w:p>
      <w:r>
        <w:rPr>
          <w:rFonts w:ascii="Calibri" w:hAnsi="Calibri"/>
          <w:sz w:val="24"/>
        </w:rPr>
        <w:t>Before beginning the implementation, ensure the following technical requirements are met: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Infrastructure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account with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VPC/VNet configured with required subnets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Minimum 16GB RAM, 4 vCPUs for application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500GB SSD storage for database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Network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Outbound internet access for package downloads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allowing ports 443, 5432, 6379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connectivity to client network (if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Software Prerequisites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Docker 20.10+ and Docker Compose 2.0+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Kubernetes 1.25+ (if using K8s deployment)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1.0+ for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client for source code access</w:t>
      </w:r>
    </w:p>
    <w:p>
      <w:pPr>
        <w:pStyle w:val="Heading3"/>
        <w:spacing w:before="160" w:after="120"/>
        <w:ind w:left="0"/>
      </w:pPr>
      <w:r>
        <w:t>1.2 Access Requirements</w:t>
      </w:r>
    </w:p>
    <w:p>
      <w:r>
        <w:rPr>
          <w:rFonts w:ascii="Calibri" w:hAnsi="Calibri"/>
          <w:sz w:val="24"/>
        </w:rPr>
        <w:t>Obtain the following credentials before starting:</w:t>
      </w:r>
    </w:p>
    <w:p>
      <w:r>
        <w:rPr>
          <w:rFonts w:ascii="Calibri" w:hAnsi="Calibri"/>
          <w:sz w:val="24"/>
        </w:rPr>
        <w:t>```bash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AWS/Azure administrative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certificates for domains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keys for external integrations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 xml:space="preserve">&gt; </w:t>
      </w:r>
      <w:r>
        <w:rPr>
          <w:rFonts w:ascii="Calibri" w:hAnsi="Calibri"/>
          <w:b/>
          <w:sz w:val="24"/>
        </w:rPr>
        <w:t>Note:</w:t>
      </w:r>
      <w:r>
        <w:rPr>
          <w:rFonts w:ascii="Calibri" w:hAnsi="Calibri"/>
          <w:sz w:val="24"/>
        </w:rPr>
        <w:t xml:space="preserve"> Store all credentials in a secure vault. Never commit credentials to source control.</w:t>
      </w:r>
    </w:p>
    <w:p>
      <w:pPr>
        <w:pStyle w:val="Heading2"/>
        <w:spacing w:before="240" w:after="120"/>
        <w:ind w:left="0"/>
      </w:pPr>
      <w:r>
        <w:t>2 Environment Setup</w:t>
      </w:r>
    </w:p>
    <w:p>
      <w:pPr>
        <w:pStyle w:val="Heading3"/>
        <w:spacing w:before="160" w:after="120"/>
        <w:ind w:left="0"/>
      </w:pPr>
      <w:r>
        <w:t>2.1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Clone Infrastructure Repository</w:t>
      </w:r>
    </w:p>
    <w:p>
      <w:r>
        <w:rPr>
          <w:rFonts w:ascii="Calibri" w:hAnsi="Calibri"/>
          <w:sz w:val="24"/>
        </w:rPr>
        <w:t>```bash</w:t>
      </w:r>
    </w:p>
    <w:p>
      <w:r>
        <w:rPr>
          <w:rFonts w:ascii="Calibri" w:hAnsi="Calibri"/>
          <w:sz w:val="24"/>
        </w:rPr>
        <w:t>git clone https://github.com/company/sample-solution-infra.git</w:t>
      </w:r>
    </w:p>
    <w:p>
      <w:r>
        <w:rPr>
          <w:rFonts w:ascii="Calibri" w:hAnsi="Calibri"/>
          <w:sz w:val="24"/>
        </w:rPr>
        <w:t>cd sample-solution-infra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Configure Terraform Variables</w:t>
      </w:r>
    </w:p>
    <w:p>
      <w:r>
        <w:rPr>
          <w:rFonts w:ascii="Calibri" w:hAnsi="Calibri"/>
          <w:sz w:val="24"/>
        </w:rPr>
        <w:t>```bash</w:t>
      </w:r>
    </w:p>
    <w:p>
      <w:r>
        <w:rPr>
          <w:rFonts w:ascii="Calibri" w:hAnsi="Calibri"/>
          <w:sz w:val="24"/>
        </w:rPr>
        <w:t>cp terraform.tfvars.example terraform.tfvars</w:t>
      </w:r>
    </w:p>
    <w:p>
      <w:pPr>
        <w:pStyle w:val="Heading1"/>
        <w:spacing w:before="160" w:after="120"/>
        <w:ind w:left="0"/>
      </w:pPr>
      <w:r>
        <w:t>1 Edit terraform.tfvars with environment-specific values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Initialize and Apply Terraform</w:t>
      </w:r>
    </w:p>
    <w:p>
      <w:r>
        <w:rPr>
          <w:rFonts w:ascii="Calibri" w:hAnsi="Calibri"/>
          <w:sz w:val="24"/>
        </w:rPr>
        <w:t>```bash</w:t>
      </w:r>
    </w:p>
    <w:p>
      <w:r>
        <w:rPr>
          <w:rFonts w:ascii="Calibri" w:hAnsi="Calibri"/>
          <w:sz w:val="24"/>
        </w:rPr>
        <w:t>terraform init</w:t>
      </w:r>
    </w:p>
    <w:p>
      <w:r>
        <w:rPr>
          <w:rFonts w:ascii="Calibri" w:hAnsi="Calibri"/>
          <w:sz w:val="24"/>
        </w:rPr>
        <w:t>terraform plan -out=tfplan</w:t>
      </w:r>
    </w:p>
    <w:p>
      <w:r>
        <w:rPr>
          <w:rFonts w:ascii="Calibri" w:hAnsi="Calibri"/>
          <w:sz w:val="24"/>
        </w:rPr>
        <w:t>terraform apply tfplan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Verify Infrastructure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 Verify resources created</w:t>
      </w:r>
    </w:p>
    <w:p>
      <w:r>
        <w:rPr>
          <w:rFonts w:ascii="Calibri" w:hAnsi="Calibri"/>
          <w:sz w:val="24"/>
        </w:rPr>
        <w:t>terraform output</w:t>
      </w:r>
    </w:p>
    <w:p>
      <w:r>
        <w:rPr>
          <w:rFonts w:ascii="Calibri" w:hAnsi="Calibri"/>
          <w:sz w:val="24"/>
        </w:rPr>
        <w:t>aws ec2 describe-instances --filters "Name=tag:Project,Values=sample-solution"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2.1 Network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Configure DNS Records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 Add DNS records for application endpoints</w:t>
      </w:r>
    </w:p>
    <w:p>
      <w:r>
        <w:rPr>
          <w:rFonts w:ascii="Calibri" w:hAnsi="Calibri"/>
          <w:sz w:val="24"/>
        </w:rPr>
        <w:t>A record: app.client.com -&gt; [LOAD_BALANCER_IP]</w:t>
      </w:r>
    </w:p>
    <w:p>
      <w:r>
        <w:rPr>
          <w:rFonts w:ascii="Calibri" w:hAnsi="Calibri"/>
          <w:sz w:val="24"/>
        </w:rPr>
        <w:t>CNAME record: api.client.com -&gt; [API_GATEWAY_HOSTNAME]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Configure SSL Certificates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4 Install SSL certificates</w:t>
      </w:r>
    </w:p>
    <w:p>
      <w:r>
        <w:rPr>
          <w:rFonts w:ascii="Calibri" w:hAnsi="Calibri"/>
          <w:sz w:val="24"/>
        </w:rPr>
        <w:t>sudo certbot certonly --dns-cloudflare -d app.client.com -d api.client.com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4.1 Core Installation</w:t>
      </w:r>
    </w:p>
    <w:p>
      <w:pPr>
        <w:pStyle w:val="Heading3"/>
        <w:spacing w:before="160" w:after="120"/>
        <w:ind w:left="0"/>
      </w:pPr>
      <w:r>
        <w:t>4.1.1 Database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Initialize PostgreSQL Database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5 Connect to database server</w:t>
      </w:r>
    </w:p>
    <w:p>
      <w:r>
        <w:rPr>
          <w:rFonts w:ascii="Calibri" w:hAnsi="Calibri"/>
          <w:sz w:val="24"/>
        </w:rPr>
        <w:t>psql -h db.client.com -U postgres</w:t>
      </w:r>
    </w:p>
    <w:p>
      <w:pPr>
        <w:pStyle w:val="Heading1"/>
        <w:spacing w:before="160" w:after="120"/>
        <w:ind w:left="0"/>
      </w:pPr>
      <w:r>
        <w:t>6 Create database and user</w:t>
      </w:r>
    </w:p>
    <w:p>
      <w:r>
        <w:rPr>
          <w:rFonts w:ascii="Calibri" w:hAnsi="Calibri"/>
          <w:sz w:val="24"/>
        </w:rPr>
        <w:t>CREATE DATABASE sample_solution;</w:t>
      </w:r>
    </w:p>
    <w:p>
      <w:r>
        <w:rPr>
          <w:rFonts w:ascii="Calibri" w:hAnsi="Calibri"/>
          <w:sz w:val="24"/>
        </w:rPr>
        <w:t>CREATE USER app_user WITH ENCRYPTED PASSWORD 'secure_password';</w:t>
      </w:r>
    </w:p>
    <w:p>
      <w:r>
        <w:rPr>
          <w:rFonts w:ascii="Calibri" w:hAnsi="Calibri"/>
          <w:sz w:val="24"/>
        </w:rPr>
        <w:t>GRANT ALL PRIVILEGES ON DATABASE sample_solution TO app_user;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Run Database Migrations</w:t>
      </w:r>
    </w:p>
    <w:p>
      <w:r>
        <w:rPr>
          <w:rFonts w:ascii="Calibri" w:hAnsi="Calibri"/>
          <w:sz w:val="24"/>
        </w:rPr>
        <w:t>```bash</w:t>
      </w:r>
    </w:p>
    <w:p>
      <w:r>
        <w:rPr>
          <w:rFonts w:ascii="Calibri" w:hAnsi="Calibri"/>
          <w:sz w:val="24"/>
        </w:rPr>
        <w:t>cd /opt/sample-solution</w:t>
      </w:r>
    </w:p>
    <w:p>
      <w:r>
        <w:rPr>
          <w:rFonts w:ascii="Calibri" w:hAnsi="Calibri"/>
          <w:sz w:val="24"/>
        </w:rPr>
        <w:t>./bin/migrate up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Verify Database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7 Check migration status</w:t>
      </w:r>
    </w:p>
    <w:p>
      <w:r>
        <w:rPr>
          <w:rFonts w:ascii="Calibri" w:hAnsi="Calibri"/>
          <w:sz w:val="24"/>
        </w:rPr>
        <w:t>./bin/migrate status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7.1 Application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Deploy Application Containers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8 Pull latest images</w:t>
      </w:r>
    </w:p>
    <w:p>
      <w:r>
        <w:rPr>
          <w:rFonts w:ascii="Calibri" w:hAnsi="Calibri"/>
          <w:sz w:val="24"/>
        </w:rPr>
        <w:t>docker-compose pull</w:t>
      </w:r>
    </w:p>
    <w:p>
      <w:pPr>
        <w:pStyle w:val="Heading1"/>
        <w:spacing w:before="160" w:after="120"/>
        <w:ind w:left="0"/>
      </w:pPr>
      <w:r>
        <w:t>9 Start services</w:t>
      </w:r>
    </w:p>
    <w:p>
      <w:r>
        <w:rPr>
          <w:rFonts w:ascii="Calibri" w:hAnsi="Calibri"/>
          <w:sz w:val="24"/>
        </w:rPr>
        <w:t>docker-compose up -d</w:t>
      </w:r>
    </w:p>
    <w:p>
      <w:pPr>
        <w:pStyle w:val="Heading1"/>
        <w:spacing w:before="160" w:after="120"/>
        <w:ind w:left="0"/>
      </w:pPr>
      <w:r>
        <w:t>10 Verify all services are running</w:t>
      </w:r>
    </w:p>
    <w:p>
      <w:r>
        <w:rPr>
          <w:rFonts w:ascii="Calibri" w:hAnsi="Calibri"/>
          <w:sz w:val="24"/>
        </w:rPr>
        <w:t>docker-compose ps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Verify Application Health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11 Check application health endpoints</w:t>
      </w:r>
    </w:p>
    <w:p>
      <w:r>
        <w:rPr>
          <w:rFonts w:ascii="Calibri" w:hAnsi="Calibri"/>
          <w:sz w:val="24"/>
        </w:rPr>
        <w:t>curl -s http://localhost:8080/health | jq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 xml:space="preserve">&gt; </w:t>
      </w:r>
      <w:r>
        <w:rPr>
          <w:rFonts w:ascii="Calibri" w:hAnsi="Calibri"/>
          <w:b/>
          <w:sz w:val="24"/>
        </w:rPr>
        <w:t>Warning:</w:t>
      </w:r>
      <w:r>
        <w:rPr>
          <w:rFonts w:ascii="Calibri" w:hAnsi="Calibri"/>
          <w:sz w:val="24"/>
        </w:rPr>
        <w:t xml:space="preserve"> Ensure database migrations complete before starting application services.</w:t>
      </w:r>
    </w:p>
    <w:p>
      <w:pPr>
        <w:pStyle w:val="Heading2"/>
        <w:spacing w:before="240" w:after="120"/>
        <w:ind w:left="0"/>
      </w:pPr>
      <w:r>
        <w:t>11.1 Configuration</w:t>
      </w:r>
    </w:p>
    <w:p>
      <w:pPr>
        <w:pStyle w:val="Heading3"/>
        <w:spacing w:before="160" w:after="120"/>
        <w:ind w:left="0"/>
      </w:pPr>
      <w:r>
        <w:t>11.1.1 Application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Configure Environment Variables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12 Edit environment configuration</w:t>
      </w:r>
    </w:p>
    <w:p>
      <w:r>
        <w:rPr>
          <w:rFonts w:ascii="Calibri" w:hAnsi="Calibri"/>
          <w:sz w:val="24"/>
        </w:rPr>
        <w:t>cp .env.example .env</w:t>
      </w:r>
    </w:p>
    <w:p>
      <w:pPr>
        <w:pStyle w:val="Heading1"/>
        <w:spacing w:before="160" w:after="120"/>
        <w:ind w:left="0"/>
      </w:pPr>
      <w:r>
        <w:t>13 Required environment variables:</w:t>
      </w:r>
    </w:p>
    <w:p>
      <w:r>
        <w:rPr>
          <w:rFonts w:ascii="Calibri" w:hAnsi="Calibri"/>
          <w:sz w:val="24"/>
        </w:rPr>
        <w:t>DATABASE_URL=postgresql://app_user:password@db.client.com:5432/sample_solution</w:t>
      </w:r>
    </w:p>
    <w:p>
      <w:r>
        <w:rPr>
          <w:rFonts w:ascii="Calibri" w:hAnsi="Calibri"/>
          <w:sz w:val="24"/>
        </w:rPr>
        <w:t>REDIS_URL=redis://cache.client.com:6379</w:t>
      </w:r>
    </w:p>
    <w:p>
      <w:r>
        <w:rPr>
          <w:rFonts w:ascii="Calibri" w:hAnsi="Calibri"/>
          <w:sz w:val="24"/>
        </w:rPr>
        <w:t>JWT_SECRET=your-secure-jwt-secret</w:t>
      </w:r>
    </w:p>
    <w:p>
      <w:r>
        <w:rPr>
          <w:rFonts w:ascii="Calibri" w:hAnsi="Calibri"/>
          <w:sz w:val="24"/>
        </w:rPr>
        <w:t>API_KEY=your-api-key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Configure Feature Flags</w:t>
      </w:r>
    </w:p>
    <w:p>
      <w:r>
        <w:rPr>
          <w:rFonts w:ascii="Calibri" w:hAnsi="Calibri"/>
          <w:sz w:val="24"/>
        </w:rPr>
        <w:t>```yaml</w:t>
      </w:r>
    </w:p>
    <w:p>
      <w:pPr>
        <w:pStyle w:val="Heading1"/>
        <w:spacing w:before="160" w:after="120"/>
        <w:ind w:left="0"/>
      </w:pPr>
      <w:r>
        <w:t>14 config/features.yaml</w:t>
      </w:r>
    </w:p>
    <w:p>
      <w:r>
        <w:rPr>
          <w:rFonts w:ascii="Calibri" w:hAnsi="Calibri"/>
          <w:sz w:val="24"/>
        </w:rPr>
        <w:t>features:</w:t>
      </w:r>
    </w:p>
    <w:p>
      <w:r>
        <w:rPr>
          <w:rFonts w:ascii="Calibri" w:hAnsi="Calibri"/>
          <w:sz w:val="24"/>
        </w:rPr>
        <w:t>new_dashboard: true</w:t>
      </w:r>
    </w:p>
    <w:p>
      <w:r>
        <w:rPr>
          <w:rFonts w:ascii="Calibri" w:hAnsi="Calibri"/>
          <w:sz w:val="24"/>
        </w:rPr>
        <w:t>advanced_reporting: false</w:t>
      </w:r>
    </w:p>
    <w:p>
      <w:r>
        <w:rPr>
          <w:rFonts w:ascii="Calibri" w:hAnsi="Calibri"/>
          <w:sz w:val="24"/>
        </w:rPr>
        <w:t>beta_integrations: false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Verify Configuration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15 Test configuration loading</w:t>
      </w:r>
    </w:p>
    <w:p>
      <w:r>
        <w:rPr>
          <w:rFonts w:ascii="Calibri" w:hAnsi="Calibri"/>
          <w:sz w:val="24"/>
        </w:rPr>
        <w:t>./bin/config-check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15.1 Security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Configure Authentication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16 Configure OAuth provider</w:t>
      </w:r>
    </w:p>
    <w:p>
      <w:r>
        <w:rPr>
          <w:rFonts w:ascii="Calibri" w:hAnsi="Calibri"/>
          <w:sz w:val="24"/>
        </w:rPr>
        <w:t>./bin/setup-oauth --provider azure-ad --tenant-id YOUR_TENANT_ID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Configure RBAC Roles</w:t>
      </w:r>
    </w:p>
    <w:p>
      <w:r>
        <w:rPr>
          <w:rFonts w:ascii="Calibri" w:hAnsi="Calibri"/>
          <w:sz w:val="24"/>
        </w:rPr>
        <w:t>```sql</w:t>
      </w:r>
    </w:p>
    <w:p>
      <w:r>
        <w:rPr>
          <w:rFonts w:ascii="Calibri" w:hAnsi="Calibri"/>
          <w:sz w:val="24"/>
        </w:rPr>
        <w:t>-- Insert default roles</w:t>
      </w:r>
    </w:p>
    <w:p>
      <w:r>
        <w:rPr>
          <w:rFonts w:ascii="Calibri" w:hAnsi="Calibri"/>
          <w:sz w:val="24"/>
        </w:rPr>
        <w:t>INSERT INTO roles (name, permissions) VALUES</w:t>
      </w:r>
    </w:p>
    <w:p>
      <w:r>
        <w:rPr>
          <w:rFonts w:ascii="Calibri" w:hAnsi="Calibri"/>
          <w:sz w:val="24"/>
        </w:rPr>
        <w:t>('admin', '["read", "write", "delete", "admin"]'),</w:t>
      </w:r>
    </w:p>
    <w:p>
      <w:r>
        <w:rPr>
          <w:rFonts w:ascii="Calibri" w:hAnsi="Calibri"/>
          <w:sz w:val="24"/>
        </w:rPr>
        <w:t>('user', '["read", "write"]'),</w:t>
      </w:r>
    </w:p>
    <w:p>
      <w:r>
        <w:rPr>
          <w:rFonts w:ascii="Calibri" w:hAnsi="Calibri"/>
          <w:sz w:val="24"/>
        </w:rPr>
        <w:t>('viewer', '["read"]');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16.1 Integration Setup</w:t>
      </w:r>
    </w:p>
    <w:p>
      <w:pPr>
        <w:pStyle w:val="Heading3"/>
        <w:spacing w:before="160" w:after="120"/>
        <w:ind w:left="0"/>
      </w:pPr>
      <w:r>
        <w:t>16.1.1 CRM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Configure CRM Connection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17 Set CRM API credentials</w:t>
      </w:r>
    </w:p>
    <w:p>
      <w:r>
        <w:rPr>
          <w:rFonts w:ascii="Calibri" w:hAnsi="Calibri"/>
          <w:sz w:val="24"/>
        </w:rPr>
        <w:t>./bin/configure-integration crm \</w:t>
      </w:r>
    </w:p>
    <w:p>
      <w:r>
        <w:rPr>
          <w:rFonts w:ascii="Calibri" w:hAnsi="Calibri"/>
          <w:sz w:val="24"/>
        </w:rPr>
        <w:t>--api-url https://crm.client.com/api \</w:t>
      </w:r>
    </w:p>
    <w:p>
      <w:r>
        <w:rPr>
          <w:rFonts w:ascii="Calibri" w:hAnsi="Calibri"/>
          <w:sz w:val="24"/>
        </w:rPr>
        <w:t>--api-key YOUR_CRM_API_KEY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Test CRM Integration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18 Verify CRM connectivity</w:t>
      </w:r>
    </w:p>
    <w:p>
      <w:r>
        <w:rPr>
          <w:rFonts w:ascii="Calibri" w:hAnsi="Calibri"/>
          <w:sz w:val="24"/>
        </w:rPr>
        <w:t>./bin/test-integration crm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18.1 Email Service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Configure Email Provider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19 Configure SMTP settings</w:t>
      </w:r>
    </w:p>
    <w:p>
      <w:r>
        <w:rPr>
          <w:rFonts w:ascii="Calibri" w:hAnsi="Calibri"/>
          <w:sz w:val="24"/>
        </w:rPr>
        <w:t>./bin/configure-email \</w:t>
      </w:r>
    </w:p>
    <w:p>
      <w:r>
        <w:rPr>
          <w:rFonts w:ascii="Calibri" w:hAnsi="Calibri"/>
          <w:sz w:val="24"/>
        </w:rPr>
        <w:t>--provider sendgrid \</w:t>
      </w:r>
    </w:p>
    <w:p>
      <w:r>
        <w:rPr>
          <w:rFonts w:ascii="Calibri" w:hAnsi="Calibri"/>
          <w:sz w:val="24"/>
        </w:rPr>
        <w:t>--api-key YOUR_SENDGRID_KEY \</w:t>
      </w:r>
    </w:p>
    <w:p>
      <w:r>
        <w:rPr>
          <w:rFonts w:ascii="Calibri" w:hAnsi="Calibri"/>
          <w:sz w:val="24"/>
        </w:rPr>
        <w:t>--from-address noreply@client.com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Send Test Email</w:t>
      </w:r>
    </w:p>
    <w:p>
      <w:r>
        <w:rPr>
          <w:rFonts w:ascii="Calibri" w:hAnsi="Calibri"/>
          <w:sz w:val="24"/>
        </w:rPr>
        <w:t>```bash</w:t>
      </w:r>
    </w:p>
    <w:p>
      <w:r>
        <w:rPr>
          <w:rFonts w:ascii="Calibri" w:hAnsi="Calibri"/>
          <w:sz w:val="24"/>
        </w:rPr>
        <w:t>./bin/test-email --to admin@client.com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19.1 Data Migration</w:t>
      </w:r>
    </w:p>
    <w:p>
      <w:pPr>
        <w:pStyle w:val="Heading3"/>
        <w:spacing w:before="160" w:after="120"/>
        <w:ind w:left="0"/>
      </w:pPr>
      <w:r>
        <w:t>19.1.1 Migration Planning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Export Source Data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20 Export data from legacy system</w:t>
      </w:r>
    </w:p>
    <w:p>
      <w:r>
        <w:rPr>
          <w:rFonts w:ascii="Calibri" w:hAnsi="Calibri"/>
          <w:sz w:val="24"/>
        </w:rPr>
        <w:t>./bin/export-legacy-data --source legacy_db --format csv --output /data/export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Validate Export Data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21 Run data validation checks</w:t>
      </w:r>
    </w:p>
    <w:p>
      <w:r>
        <w:rPr>
          <w:rFonts w:ascii="Calibri" w:hAnsi="Calibri"/>
          <w:sz w:val="24"/>
        </w:rPr>
        <w:t>./bin/validate-data /data/export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21.1 Data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Transform Data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22 Transform data to target schema</w:t>
      </w:r>
    </w:p>
    <w:p>
      <w:r>
        <w:rPr>
          <w:rFonts w:ascii="Calibri" w:hAnsi="Calibri"/>
          <w:sz w:val="24"/>
        </w:rPr>
        <w:t>./bin/transform-data \</w:t>
      </w:r>
    </w:p>
    <w:p>
      <w:r>
        <w:rPr>
          <w:rFonts w:ascii="Calibri" w:hAnsi="Calibri"/>
          <w:sz w:val="24"/>
        </w:rPr>
        <w:t>--input /data/export \</w:t>
      </w:r>
    </w:p>
    <w:p>
      <w:r>
        <w:rPr>
          <w:rFonts w:ascii="Calibri" w:hAnsi="Calibri"/>
          <w:sz w:val="24"/>
        </w:rPr>
        <w:t>--output /data/transformed \</w:t>
      </w:r>
    </w:p>
    <w:p>
      <w:r>
        <w:rPr>
          <w:rFonts w:ascii="Calibri" w:hAnsi="Calibri"/>
          <w:sz w:val="24"/>
        </w:rPr>
        <w:t>--mapping config/data-mapping.yaml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Import Data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23 Import transformed data</w:t>
      </w:r>
    </w:p>
    <w:p>
      <w:r>
        <w:rPr>
          <w:rFonts w:ascii="Calibri" w:hAnsi="Calibri"/>
          <w:sz w:val="24"/>
        </w:rPr>
        <w:t>./bin/import-data --input /data/transformed --batch-size 1000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Verify Data Import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24 Run data validation queries</w:t>
      </w:r>
    </w:p>
    <w:p>
      <w:r>
        <w:rPr>
          <w:rFonts w:ascii="Calibri" w:hAnsi="Calibri"/>
          <w:sz w:val="24"/>
        </w:rPr>
        <w:t>./bin/validate-import --report /reports/import-validation.html</w:t>
      </w:r>
    </w:p>
    <w:p>
      <w:r>
        <w:rPr>
          <w:rFonts w:ascii="Calibri" w:hAnsi="Calibri"/>
          <w:sz w:val="24"/>
        </w:rPr>
        <w:t>```</w:t>
      </w:r>
    </w:p>
    <w:p>
      <w:r>
        <w:rPr>
          <w:rFonts w:ascii="Calibri" w:hAnsi="Calibri"/>
          <w:sz w:val="24"/>
        </w:rPr>
        <w:t xml:space="preserve">&gt; </w:t>
      </w:r>
      <w:r>
        <w:rPr>
          <w:rFonts w:ascii="Calibri" w:hAnsi="Calibri"/>
          <w:b/>
          <w:sz w:val="24"/>
        </w:rPr>
        <w:t>Note:</w:t>
      </w:r>
      <w:r>
        <w:rPr>
          <w:rFonts w:ascii="Calibri" w:hAnsi="Calibri"/>
          <w:sz w:val="24"/>
        </w:rPr>
        <w:t xml:space="preserve"> Run data migration during a maintenance window to minimize impact.</w:t>
      </w:r>
    </w:p>
    <w:p>
      <w:pPr>
        <w:pStyle w:val="Heading2"/>
        <w:spacing w:before="240" w:after="120"/>
        <w:ind w:left="0"/>
      </w:pPr>
      <w:r>
        <w:t>24.1 Validation</w:t>
      </w:r>
    </w:p>
    <w:p>
      <w:pPr>
        <w:pStyle w:val="Heading3"/>
        <w:spacing w:before="160" w:after="120"/>
        <w:ind w:left="0"/>
      </w:pPr>
      <w:r>
        <w:t>24.1.1 Functional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Run Automated Tests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25 Execute test suite</w:t>
      </w:r>
    </w:p>
    <w:p>
      <w:r>
        <w:rPr>
          <w:rFonts w:ascii="Calibri" w:hAnsi="Calibri"/>
          <w:sz w:val="24"/>
        </w:rPr>
        <w:t>./bin/run-tests --suite functional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Verify Core Functionality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Test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Expected Result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Command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Login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Successful authentication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`curl -X POST /api/auth/login`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Record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Record created with ID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`curl -X POST /api/records`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Search Records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Results returned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`curl -X GET /api/records?q=test`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Test</w:t>
      </w:r>
    </w:p>
    <w:p>
      <w:pPr>
        <w:pStyle w:val="Heading3"/>
        <w:spacing w:before="160" w:after="120"/>
        <w:ind w:left="0"/>
      </w:pPr>
      <w:r>
        <w:t>25.1 Performance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Run Load Tests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26 Execute load tests</w:t>
      </w:r>
    </w:p>
    <w:p>
      <w:r>
        <w:rPr>
          <w:rFonts w:ascii="Calibri" w:hAnsi="Calibri"/>
          <w:sz w:val="24"/>
        </w:rPr>
        <w:t>./bin/load-test --users 100 --duration 5m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Verify Performance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8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Validation</w:t>
            </w:r>
          </w:p>
        </w:tc>
      </w:tr>
      <w:tr>
        <w:tc>
          <w:tcPr>
            <w:tcW w:type="dxa" w:w="32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</w:t>
            </w:r>
          </w:p>
        </w:tc>
        <w:tc>
          <w:tcPr>
            <w:tcW w:type="dxa" w:w="28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200ms p95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APM dashboard</w:t>
            </w:r>
          </w:p>
        </w:tc>
      </w:tr>
      <w:tr>
        <w:tc>
          <w:tcPr>
            <w:tcW w:type="dxa" w:w="32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8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0.1%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error logs</w:t>
            </w:r>
          </w:p>
        </w:tc>
      </w:tr>
      <w:tr>
        <w:tc>
          <w:tcPr>
            <w:tcW w:type="dxa" w:w="32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Throughput</w:t>
            </w:r>
          </w:p>
        </w:tc>
        <w:tc>
          <w:tcPr>
            <w:tcW w:type="dxa" w:w="284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 TPS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metrics dashboard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3"/>
        <w:spacing w:before="160" w:after="120"/>
        <w:ind w:left="0"/>
      </w:pPr>
      <w:r>
        <w:t>26.1 Security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Run Security Scan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27 Execute security scan</w:t>
      </w:r>
    </w:p>
    <w:p>
      <w:r>
        <w:rPr>
          <w:rFonts w:ascii="Calibri" w:hAnsi="Calibri"/>
          <w:sz w:val="24"/>
        </w:rPr>
        <w:t>./bin/security-scan --output /reports/security-report.html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Verify Security Controls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28 Test authentication</w:t>
      </w:r>
    </w:p>
    <w:p>
      <w:r>
        <w:rPr>
          <w:rFonts w:ascii="Calibri" w:hAnsi="Calibri"/>
          <w:sz w:val="24"/>
        </w:rPr>
        <w:t>./bin/test-auth --method oauth2</w:t>
      </w:r>
    </w:p>
    <w:p>
      <w:pPr>
        <w:pStyle w:val="Heading1"/>
        <w:spacing w:before="160" w:after="120"/>
        <w:ind w:left="0"/>
      </w:pPr>
      <w:r>
        <w:t>29 Test authorization</w:t>
      </w:r>
    </w:p>
    <w:p>
      <w:r>
        <w:rPr>
          <w:rFonts w:ascii="Calibri" w:hAnsi="Calibri"/>
          <w:sz w:val="24"/>
        </w:rPr>
        <w:t>./bin/test-rbac --role admin</w:t>
      </w:r>
    </w:p>
    <w:p>
      <w:r>
        <w:rPr>
          <w:rFonts w:ascii="Calibri" w:hAnsi="Calibri"/>
          <w:sz w:val="24"/>
        </w:rPr>
        <w:t>```</w:t>
      </w:r>
    </w:p>
    <w:p>
      <w:pPr>
        <w:pStyle w:val="Heading2"/>
        <w:spacing w:before="240" w:after="120"/>
        <w:ind w:left="0"/>
      </w:pPr>
      <w:r>
        <w:t>29.1 Training Program</w:t>
      </w:r>
    </w:p>
    <w:p>
      <w:pPr>
        <w:pStyle w:val="Heading3"/>
        <w:spacing w:before="160" w:after="120"/>
        <w:ind w:left="0"/>
      </w:pPr>
      <w:r>
        <w:t>29.1.1 Training Schedule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Session</w:t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14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Materials</w:t>
            </w:r>
          </w:p>
        </w:tc>
      </w:tr>
      <w:tr>
        <w:tc>
          <w:tcPr>
            <w:tcW w:type="dxa" w:w="2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Overview</w:t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hours</w:t>
            </w:r>
          </w:p>
        </w:tc>
        <w:tc>
          <w:tcPr>
            <w:tcW w:type="dxa" w:w="14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Users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In-person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Overview slides, demo environment</w:t>
            </w:r>
          </w:p>
        </w:tc>
      </w:tr>
      <w:tr>
        <w:tc>
          <w:tcPr>
            <w:tcW w:type="dxa" w:w="2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Training</w:t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14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Admins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In-person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guide, hands-on exercises</w:t>
            </w:r>
          </w:p>
        </w:tc>
      </w:tr>
      <w:tr>
        <w:tc>
          <w:tcPr>
            <w:tcW w:type="dxa" w:w="2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Training</w:t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hours</w:t>
            </w:r>
          </w:p>
        </w:tc>
        <w:tc>
          <w:tcPr>
            <w:tcW w:type="dxa" w:w="14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guide, video tutorials</w:t>
            </w:r>
          </w:p>
        </w:tc>
      </w:tr>
      <w:tr>
        <w:tc>
          <w:tcPr>
            <w:tcW w:type="dxa" w:w="23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Features</w:t>
            </w:r>
          </w:p>
        </w:tc>
        <w:tc>
          <w:tcPr>
            <w:tcW w:type="dxa" w:w="103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hours</w:t>
            </w:r>
          </w:p>
        </w:tc>
        <w:tc>
          <w:tcPr>
            <w:tcW w:type="dxa" w:w="14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Users</w:t>
            </w:r>
          </w:p>
        </w:tc>
        <w:tc>
          <w:tcPr>
            <w:tcW w:type="dxa" w:w="12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Feature documentation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Session</w:t>
      </w:r>
    </w:p>
    <w:p>
      <w:pPr>
        <w:pStyle w:val="Heading3"/>
        <w:spacing w:before="160" w:after="120"/>
        <w:ind w:left="0"/>
      </w:pPr>
      <w:r>
        <w:t>29.1.2 Training Prerequisites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System access credentials provisioned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environment URL shared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Pre-reading materials distributed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Attendee list confirmed</w:t>
      </w:r>
    </w:p>
    <w:p>
      <w:pPr>
        <w:pStyle w:val="Heading3"/>
        <w:spacing w:before="160" w:after="120"/>
        <w:ind w:left="0"/>
      </w:pPr>
      <w:r>
        <w:t>29.1.3 Training Materials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User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Start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Feature Reference Manual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Video Tutorials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Getting Started (15 min)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Common Tasks (30 min)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Features (45 min)</w:t>
      </w:r>
    </w:p>
    <w:p>
      <w:pPr>
        <w:pStyle w:val="Heading3"/>
        <w:spacing w:before="160" w:after="120"/>
        <w:ind w:left="0"/>
      </w:pPr>
      <w:r>
        <w:t>29.1.4 Post-Training Validation</w:t>
      </w:r>
    </w:p>
    <w:p>
      <w:r>
        <w:rPr>
          <w:rFonts w:ascii="Calibri" w:hAnsi="Calibri"/>
          <w:sz w:val="24"/>
        </w:rPr>
        <w:t>Competency validation through: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assessment (80% passing score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practical demonstration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Certification of completion</w:t>
      </w:r>
    </w:p>
    <w:p>
      <w:pPr>
        <w:pStyle w:val="Heading2"/>
        <w:spacing w:before="240" w:after="120"/>
        <w:ind w:left="0"/>
      </w:pPr>
      <w:r>
        <w:t>29.2 Go-Live</w:t>
      </w:r>
    </w:p>
    <w:p>
      <w:pPr>
        <w:pStyle w:val="Heading3"/>
        <w:spacing w:before="160" w:after="120"/>
        <w:ind w:left="0"/>
      </w:pPr>
      <w:r>
        <w:t>29.2.1 Pre-Go-Live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met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scan completed with no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User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Support team briefed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dashboards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Communication plan ready</w:t>
      </w:r>
    </w:p>
    <w:p>
      <w:pPr>
        <w:pStyle w:val="Heading3"/>
        <w:spacing w:before="160" w:after="120"/>
        <w:ind w:left="0"/>
      </w:pPr>
      <w:r>
        <w:t>29.2.2 Go-Live Procedure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Final Data Sync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30 Perform final data synchronization</w:t>
      </w:r>
    </w:p>
    <w:p>
      <w:r>
        <w:rPr>
          <w:rFonts w:ascii="Calibri" w:hAnsi="Calibri"/>
          <w:sz w:val="24"/>
        </w:rPr>
        <w:t>./bin/data-sync --mode final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Switch DNS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31 Update DNS to point to new system</w:t>
      </w:r>
    </w:p>
    <w:p>
      <w:r>
        <w:rPr>
          <w:rFonts w:ascii="Calibri" w:hAnsi="Calibri"/>
          <w:sz w:val="24"/>
        </w:rPr>
        <w:t>aws route53 change-resource-record-sets --hosted-zone-id ZONE_ID --change-batch file://dns-change.json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Verify Production System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32 Run smoke tests</w:t>
      </w:r>
    </w:p>
    <w:p>
      <w:r>
        <w:rPr>
          <w:rFonts w:ascii="Calibri" w:hAnsi="Calibri"/>
          <w:sz w:val="24"/>
        </w:rPr>
        <w:t>./bin/smoke-test --environment production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Enable Monitoring Alerts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33 Enable production alerts</w:t>
      </w:r>
    </w:p>
    <w:p>
      <w:r>
        <w:rPr>
          <w:rFonts w:ascii="Calibri" w:hAnsi="Calibri"/>
          <w:sz w:val="24"/>
        </w:rPr>
        <w:t>./bin/enable-alerts --environment production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33.1 Post-Go-Live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Monitor System Health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34 Check system metrics</w:t>
      </w:r>
    </w:p>
    <w:p>
      <w:r>
        <w:rPr>
          <w:rFonts w:ascii="Calibri" w:hAnsi="Calibri"/>
          <w:sz w:val="24"/>
        </w:rPr>
        <w:t>./bin/health-check --verbose</w:t>
      </w:r>
    </w:p>
    <w:p>
      <w:r>
        <w:rPr>
          <w:rFonts w:ascii="Calibri" w:hAnsi="Calibri"/>
          <w:sz w:val="24"/>
        </w:rPr>
        <w:t>```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Verify User Access</w:t>
      </w:r>
    </w:p>
    <w:p>
      <w:r>
        <w:rPr>
          <w:rFonts w:ascii="Calibri" w:hAnsi="Calibri"/>
          <w:sz w:val="24"/>
        </w:rPr>
        <w:t>```bash</w:t>
      </w:r>
    </w:p>
    <w:p>
      <w:pPr>
        <w:pStyle w:val="Heading1"/>
        <w:spacing w:before="160" w:after="120"/>
        <w:ind w:left="0"/>
      </w:pPr>
      <w:r>
        <w:t>35 Test user login</w:t>
      </w:r>
    </w:p>
    <w:p>
      <w:r>
        <w:rPr>
          <w:rFonts w:ascii="Calibri" w:hAnsi="Calibri"/>
          <w:sz w:val="24"/>
        </w:rPr>
        <w:t>curl -s https://app.client.com/api/health | jq</w:t>
      </w:r>
    </w:p>
    <w:p>
      <w:r>
        <w:rPr>
          <w:rFonts w:ascii="Calibri" w:hAnsi="Calibri"/>
          <w:sz w:val="24"/>
        </w:rPr>
        <w:t>```</w:t>
      </w:r>
    </w:p>
    <w:p>
      <w:pPr>
        <w:pStyle w:val="Heading3"/>
        <w:spacing w:before="160" w:after="120"/>
        <w:ind w:left="0"/>
      </w:pPr>
      <w:r>
        <w:t>35.1 Hypercare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2 weeks post go-live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Hours:</w:t>
      </w:r>
      <w:r>
        <w:rPr>
          <w:rFonts w:ascii="Calibri" w:hAnsi="Calibri"/>
          <w:sz w:val="24"/>
        </w:rPr>
        <w:t xml:space="preserve"> 24/7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Escalation Path:</w:t>
      </w:r>
      <w:r>
        <w:rPr>
          <w:rFonts w:ascii="Calibri" w:hAnsi="Calibri"/>
          <w:sz w:val="24"/>
        </w:rPr>
        <w:t xml:space="preserve"> L1 -&gt; L2 -&gt; L3 -&gt; Engineering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Daily Standup:</w:t>
      </w:r>
      <w:r>
        <w:rPr>
          <w:rFonts w:ascii="Calibri" w:hAnsi="Calibri"/>
          <w:sz w:val="24"/>
        </w:rPr>
        <w:t xml:space="preserve"> 9:00 AM for first week</w:t>
      </w:r>
    </w:p>
    <w:p>
      <w:pPr>
        <w:pStyle w:val="Heading2"/>
        <w:spacing w:before="240" w:after="120"/>
        <w:ind w:left="0"/>
      </w:pPr>
      <w:r>
        <w:t>35.1 Appendices</w:t>
      </w:r>
    </w:p>
    <w:p>
      <w:pPr>
        <w:pStyle w:val="Heading3"/>
        <w:spacing w:before="160" w:after="120"/>
        <w:ind w:left="0"/>
      </w:pPr>
      <w:r>
        <w:t>35.1.1 Troubleshooting Guide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3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Connection timeout</w:t>
            </w:r>
          </w:p>
        </w:tc>
        <w:tc>
          <w:tcPr>
            <w:tcW w:type="dxa" w:w="3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Network/firewall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security groups</w:t>
            </w:r>
          </w:p>
        </w:tc>
      </w:tr>
      <w:tr>
        <w:tc>
          <w:tcPr>
            <w:tcW w:type="dxa" w:w="3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failure</w:t>
            </w:r>
          </w:p>
        </w:tc>
        <w:tc>
          <w:tcPr>
            <w:tcW w:type="dxa" w:w="3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Invalid credentials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Verify OAuth configuration</w:t>
            </w:r>
          </w:p>
        </w:tc>
      </w:tr>
      <w:tr>
        <w:tc>
          <w:tcPr>
            <w:tcW w:type="dxa" w:w="30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Slow performance</w:t>
            </w:r>
          </w:p>
        </w:tc>
        <w:tc>
          <w:tcPr>
            <w:tcW w:type="dxa" w:w="3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constraints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up instances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35.1.2 Command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Command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`./bin/health-check`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system health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`./bin/migrate`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database migrations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`./bin/backup`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system backup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`./bin/restore`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Restore from backup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Command</w:t>
      </w:r>
    </w:p>
    <w:p>
      <w:pPr>
        <w:pStyle w:val="Heading3"/>
        <w:spacing w:before="160" w:after="120"/>
        <w:ind w:left="0"/>
      </w:pPr>
      <w:r>
        <w:t>35.1.3 Contact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Contact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support@company.com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