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apter-guide-with-links"/>
    <w:p>
      <w:pPr>
        <w:pStyle w:val="Heading2"/>
      </w:pPr>
      <w:r>
        <w:t xml:space="preserve">Chapter Guide (with links)</w:t>
      </w:r>
    </w:p>
    <w:p>
      <w:pPr>
        <w:pStyle w:val="Compact"/>
        <w:numPr>
          <w:ilvl w:val="0"/>
          <w:numId w:val="1001"/>
        </w:numPr>
      </w:pPr>
      <w:r>
        <w:t xml:space="preserve">Chapter 1 — Getting Started and Basics (</w:t>
      </w:r>
      <w:hyperlink r:id="rId20">
        <w:r>
          <w:rPr>
            <w:rStyle w:val="VerbatimChar"/>
          </w:rPr>
          <w:t xml:space="preserve">examples/chapter1</w:t>
        </w:r>
      </w:hyperlink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First end‑to‑end event detection workflow with Harbinger (load data, fit, detect, visualize) and simple motif examples.</w:t>
      </w:r>
    </w:p>
    <w:p>
      <w:pPr>
        <w:pStyle w:val="Compact"/>
        <w:numPr>
          <w:ilvl w:val="0"/>
          <w:numId w:val="1001"/>
        </w:numPr>
      </w:pPr>
      <w:r>
        <w:t xml:space="preserve">Chapter 2 — Representation, Preprocessing and Prediction (</w:t>
      </w:r>
      <w:hyperlink r:id="rId21">
        <w:r>
          <w:rPr>
            <w:rStyle w:val="VerbatimChar"/>
          </w:rPr>
          <w:t xml:space="preserve">examples/chapter2</w:t>
        </w:r>
      </w:hyperlink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Stationarity, trends, normalization; Fourier/Wavelet/EMD decompositions; ACF/ARIMA; PAA+SAX; introductory LSTM examples for sequence modeling.</w:t>
      </w:r>
    </w:p>
    <w:p>
      <w:pPr>
        <w:pStyle w:val="Compact"/>
        <w:numPr>
          <w:ilvl w:val="0"/>
          <w:numId w:val="1001"/>
        </w:numPr>
      </w:pPr>
      <w:r>
        <w:t xml:space="preserve">Chapter 3 — Detectors and Models (</w:t>
      </w:r>
      <w:hyperlink r:id="rId22">
        <w:r>
          <w:rPr>
            <w:rStyle w:val="VerbatimChar"/>
          </w:rPr>
          <w:t xml:space="preserve">examples/chapter3</w:t>
        </w:r>
      </w:hyperlink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Classical and ML detectors: ARIMA residuals, GARCH, histogram/k‑means, SVM, autoencoders, and multivariate cases.</w:t>
      </w:r>
    </w:p>
    <w:p>
      <w:pPr>
        <w:pStyle w:val="Compact"/>
        <w:numPr>
          <w:ilvl w:val="0"/>
          <w:numId w:val="1001"/>
        </w:numPr>
      </w:pPr>
      <w:r>
        <w:t xml:space="preserve">Chapter 4 — Change Detection (</w:t>
      </w:r>
      <w:hyperlink r:id="rId23">
        <w:r>
          <w:rPr>
            <w:rStyle w:val="VerbatimChar"/>
          </w:rPr>
          <w:t xml:space="preserve">examples/chapter4</w:t>
        </w:r>
      </w:hyperlink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Change points and concept drift: CUSUM, Page‑Hinkley, AMOC/PELT/BinSeg, Chow test, ADWIN/KSWIN/HDDM/EDDM, PCA/autoencoder monitoring, and model management.</w:t>
      </w:r>
    </w:p>
    <w:p>
      <w:pPr>
        <w:pStyle w:val="Compact"/>
        <w:numPr>
          <w:ilvl w:val="0"/>
          <w:numId w:val="1001"/>
        </w:numPr>
      </w:pPr>
      <w:r>
        <w:t xml:space="preserve">Chapter 5 — Motifs and Discords (</w:t>
      </w:r>
      <w:hyperlink r:id="rId24">
        <w:r>
          <w:rPr>
            <w:rStyle w:val="VerbatimChar"/>
          </w:rPr>
          <w:t xml:space="preserve">examples/chapter5</w:t>
        </w:r>
      </w:hyperlink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Matrix Profile for motifs/discords, PAA+SAX pipelines, DTW comparisons, and preprocessing tips.</w:t>
      </w:r>
    </w:p>
    <w:p>
      <w:pPr>
        <w:pStyle w:val="Compact"/>
        <w:numPr>
          <w:ilvl w:val="0"/>
          <w:numId w:val="1001"/>
        </w:numPr>
      </w:pPr>
      <w:r>
        <w:t xml:space="preserve">Chapter 6 — Online Detection (</w:t>
      </w:r>
      <w:hyperlink r:id="rId25">
        <w:r>
          <w:rPr>
            <w:rStyle w:val="VerbatimChar"/>
          </w:rPr>
          <w:t xml:space="preserve">examples/chapter6</w:t>
        </w:r>
      </w:hyperlink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Streaming/online updates with frame‑by‑frame visualizations and animated outputs.</w:t>
      </w:r>
    </w:p>
    <w:p>
      <w:pPr>
        <w:pStyle w:val="Compact"/>
        <w:numPr>
          <w:ilvl w:val="0"/>
          <w:numId w:val="1001"/>
        </w:numPr>
      </w:pPr>
      <w:r>
        <w:t xml:space="preserve">Chapter 7 — Evaluation (</w:t>
      </w:r>
      <w:hyperlink r:id="rId26">
        <w:r>
          <w:rPr>
            <w:rStyle w:val="VerbatimChar"/>
          </w:rPr>
          <w:t xml:space="preserve">examples/chapter7</w:t>
        </w:r>
      </w:hyperlink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ROC and PR curves, tolerance windows, and soft evaluation (SoftED) to credit near‑miss detections.</w:t>
      </w:r>
    </w:p>
    <w:p>
      <w:pPr>
        <w:pStyle w:val="Compact"/>
        <w:numPr>
          <w:ilvl w:val="0"/>
          <w:numId w:val="1001"/>
        </w:numPr>
      </w:pPr>
      <w:r>
        <w:t xml:space="preserve">Chapter 8 — Bibliographic Exploration (</w:t>
      </w:r>
      <w:hyperlink r:id="rId27">
        <w:r>
          <w:rPr>
            <w:rStyle w:val="VerbatimChar"/>
          </w:rPr>
          <w:t xml:space="preserve">examples/chapter8</w:t>
        </w:r>
      </w:hyperlink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Word clouds, production over time, intersections across topics, and summary tables for the literature survey.</w:t>
      </w:r>
    </w:p>
    <w:p>
      <w:pPr>
        <w:pStyle w:val="Compact"/>
        <w:numPr>
          <w:ilvl w:val="0"/>
          <w:numId w:val="1001"/>
        </w:numPr>
      </w:pPr>
      <w:r>
        <w:t xml:space="preserve">Appendix:</w:t>
      </w:r>
      <w:r>
        <w:t xml:space="preserve"> </w:t>
      </w:r>
      <w:hyperlink r:id="rId28">
        <w:r>
          <w:rPr>
            <w:rStyle w:val="VerbatimChar"/>
          </w:rPr>
          <w:t xml:space="preserve">examples/appendix</w:t>
        </w:r>
      </w:hyperlink>
      <w:r>
        <w:t xml:space="preserve"> </w:t>
      </w:r>
      <w:r>
        <w:t xml:space="preserve">includes supplementary experiments and deeper dives.</w:t>
      </w:r>
    </w:p>
    <w:p>
      <w:pPr>
        <w:pStyle w:val="Compact"/>
        <w:numPr>
          <w:ilvl w:val="0"/>
          <w:numId w:val="1001"/>
        </w:numPr>
      </w:pPr>
      <w:r>
        <w:t xml:space="preserve">Benchmark:</w:t>
      </w:r>
      <w:r>
        <w:t xml:space="preserve"> </w:t>
      </w:r>
      <w:hyperlink r:id="rId29">
        <w:r>
          <w:rPr>
            <w:rStyle w:val="VerbatimChar"/>
          </w:rPr>
          <w:t xml:space="preserve">bench</w:t>
        </w:r>
      </w:hyperlink>
      <w:r>
        <w:t xml:space="preserve"> </w:t>
      </w:r>
      <w:r>
        <w:t xml:space="preserve">includes description for benchmarking event/anomaly detection methods.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github.com/eogasawara/TSED/tree/main/bench" TargetMode="External" /><Relationship Type="http://schemas.openxmlformats.org/officeDocument/2006/relationships/hyperlink" Id="rId28" Target="https://github.com/eogasawara/TSED/tree/main/examples/appendix" TargetMode="External" /><Relationship Type="http://schemas.openxmlformats.org/officeDocument/2006/relationships/hyperlink" Id="rId20" Target="https://github.com/eogasawara/TSED/tree/main/examples/chapter1" TargetMode="External" /><Relationship Type="http://schemas.openxmlformats.org/officeDocument/2006/relationships/hyperlink" Id="rId21" Target="https://github.com/eogasawara/TSED/tree/main/examples/chapter2" TargetMode="External" /><Relationship Type="http://schemas.openxmlformats.org/officeDocument/2006/relationships/hyperlink" Id="rId22" Target="https://github.com/eogasawara/TSED/tree/main/examples/chapter3" TargetMode="External" /><Relationship Type="http://schemas.openxmlformats.org/officeDocument/2006/relationships/hyperlink" Id="rId23" Target="https://github.com/eogasawara/TSED/tree/main/examples/chapter4" TargetMode="External" /><Relationship Type="http://schemas.openxmlformats.org/officeDocument/2006/relationships/hyperlink" Id="rId24" Target="https://github.com/eogasawara/TSED/tree/main/examples/chapter5" TargetMode="External" /><Relationship Type="http://schemas.openxmlformats.org/officeDocument/2006/relationships/hyperlink" Id="rId25" Target="https://github.com/eogasawara/TSED/tree/main/examples/chapter6" TargetMode="External" /><Relationship Type="http://schemas.openxmlformats.org/officeDocument/2006/relationships/hyperlink" Id="rId26" Target="https://github.com/eogasawara/TSED/tree/main/examples/chapter7" TargetMode="External" /><Relationship Type="http://schemas.openxmlformats.org/officeDocument/2006/relationships/hyperlink" Id="rId27" Target="https://github.com/eogasawara/TSED/tree/main/examples/chapter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eogasawara/TSED/tree/main/bench" TargetMode="External" /><Relationship Type="http://schemas.openxmlformats.org/officeDocument/2006/relationships/hyperlink" Id="rId28" Target="https://github.com/eogasawara/TSED/tree/main/examples/appendix" TargetMode="External" /><Relationship Type="http://schemas.openxmlformats.org/officeDocument/2006/relationships/hyperlink" Id="rId20" Target="https://github.com/eogasawara/TSED/tree/main/examples/chapter1" TargetMode="External" /><Relationship Type="http://schemas.openxmlformats.org/officeDocument/2006/relationships/hyperlink" Id="rId21" Target="https://github.com/eogasawara/TSED/tree/main/examples/chapter2" TargetMode="External" /><Relationship Type="http://schemas.openxmlformats.org/officeDocument/2006/relationships/hyperlink" Id="rId22" Target="https://github.com/eogasawara/TSED/tree/main/examples/chapter3" TargetMode="External" /><Relationship Type="http://schemas.openxmlformats.org/officeDocument/2006/relationships/hyperlink" Id="rId23" Target="https://github.com/eogasawara/TSED/tree/main/examples/chapter4" TargetMode="External" /><Relationship Type="http://schemas.openxmlformats.org/officeDocument/2006/relationships/hyperlink" Id="rId24" Target="https://github.com/eogasawara/TSED/tree/main/examples/chapter5" TargetMode="External" /><Relationship Type="http://schemas.openxmlformats.org/officeDocument/2006/relationships/hyperlink" Id="rId25" Target="https://github.com/eogasawara/TSED/tree/main/examples/chapter6" TargetMode="External" /><Relationship Type="http://schemas.openxmlformats.org/officeDocument/2006/relationships/hyperlink" Id="rId26" Target="https://github.com/eogasawara/TSED/tree/main/examples/chapter7" TargetMode="External" /><Relationship Type="http://schemas.openxmlformats.org/officeDocument/2006/relationships/hyperlink" Id="rId27" Target="https://github.com/eogasawara/TSED/tree/main/examples/chapter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2025-11-06T13:22:00Z</dcterms:created>
  <dcterms:modified xsi:type="dcterms:W3CDTF">2025-11-06T13:22:00Z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