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ppendix-examples"/>
    <w:p>
      <w:pPr>
        <w:pStyle w:val="Heading1"/>
      </w:pPr>
      <w:r>
        <w:t xml:space="preserve">Appendix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apendix-data_augmentation.md</w:t>
        </w:r>
      </w:hyperlink>
      <w:r>
        <w:t xml:space="preserve"> </w:t>
      </w:r>
      <w:r>
        <w:t xml:space="preserve">— Shows data augmentation strategies for time series event detection.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apendix-multiple-detection.md</w:t>
        </w:r>
      </w:hyperlink>
      <w:r>
        <w:t xml:space="preserve"> </w:t>
      </w:r>
      <w:r>
        <w:t xml:space="preserve">— Illustrates multiple event detection scenarios and handling.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apendix-threshold-exploration.md</w:t>
        </w:r>
      </w:hyperlink>
      <w:r>
        <w:t xml:space="preserve"> </w:t>
      </w:r>
      <w:r>
        <w:t xml:space="preserve">— Explores threshold selection strategies for anomaly/event detection.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pendix-data_augmentation.md" TargetMode="External" /><Relationship Type="http://schemas.openxmlformats.org/officeDocument/2006/relationships/hyperlink" Id="rId21" Target="apendix-multiple-detection.md" TargetMode="External" /><Relationship Type="http://schemas.openxmlformats.org/officeDocument/2006/relationships/hyperlink" Id="rId22" Target="apendix-threshold-explo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pendix-data_augmentation.md" TargetMode="External" /><Relationship Type="http://schemas.openxmlformats.org/officeDocument/2006/relationships/hyperlink" Id="rId21" Target="apendix-multiple-detection.md" TargetMode="External" /><Relationship Type="http://schemas.openxmlformats.org/officeDocument/2006/relationships/hyperlink" Id="rId22" Target="apendix-threshold-explo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2025-11-06T12:49:28Z</dcterms:created>
  <dcterms:modified xsi:type="dcterms:W3CDTF">2025-11-06T12:49:28Z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