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Norm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(ggpmisc)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33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example focuses on normalization and scaling for time series modeling. We illustrate global min-max, differencing with scaling, sliding-window min-max, and anomaly normalization.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will: set up libraries, load data, prepare a sliding-window slice, apply several normalizations, and visualize their effects.</w:t>
      </w:r>
      <w:r>
        <w:t xml:space="preserve"> </w:t>
      </w:r>
      <w:r>
        <w:t xml:space="preserve">### What You Will Do</w:t>
      </w:r>
      <w:r>
        <w:t xml:space="preserve"> </w:t>
      </w:r>
      <w:r>
        <w:t xml:space="preserve">You will: prepare the environment, build a sliding window, apply different normalizations, and visualize them side by side.</w:t>
      </w:r>
      <w:r>
        <w:t xml:space="preserve"> </w:t>
      </w:r>
      <w:r>
        <w:t xml:space="preserve">### Setup and Libraries</w:t>
      </w:r>
      <w:r>
        <w:t xml:space="preserve"> </w:t>
      </w:r>
      <w:r>
        <w:t xml:space="preserve">Short rationale for the libraries and any project-specific sources.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bookmarkStart w:id="20" w:name="other-steps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scipen=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bookmarkEnd w:id="20"/>
    <w:bookmarkStart w:id="21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Short rationale for the libraries and any project-specific sources.</w:t>
      </w:r>
    </w:p>
    <w:bookmarkEnd w:id="21"/>
    <w:bookmarkStart w:id="22" w:name="other-steps-1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bookmarkEnd w:id="22"/>
    <w:bookmarkStart w:id="23" w:name="setup-and-libraries-1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Short rationale for the libraries and any project-specific sources.</w:t>
      </w:r>
    </w:p>
    <w:bookmarkEnd w:id="23"/>
    <w:bookmarkStart w:id="24" w:name="other-steps-2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CommentTok"/>
        </w:rPr>
        <w:t xml:space="preserve"># Load example dataset</w:t>
      </w:r>
    </w:p>
    <w:bookmarkEnd w:id="24"/>
    <w:bookmarkStart w:id="25" w:name="data-loading-and-prep"/>
    <w:p>
      <w:pPr>
        <w:pStyle w:val="Heading3"/>
      </w:pPr>
      <w:r>
        <w:t xml:space="preserve">Data Loading and Prep</w:t>
      </w:r>
    </w:p>
    <w:p>
      <w:pPr>
        <w:pStyle w:val="FirstParagraph"/>
      </w:pPr>
      <w:r>
        <w:t xml:space="preserve">Read the dataset and perform any minimal preparation required for modeling.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(examples_harbinger)</w:t>
      </w:r>
    </w:p>
    <w:bookmarkEnd w:id="25"/>
    <w:bookmarkStart w:id="26" w:name="other-steps-3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examples_harbinger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global_temperature_yearly</w:t>
      </w:r>
      <w:r>
        <w:br/>
      </w:r>
      <w:r>
        <w:rPr>
          <w:rStyle w:val="NormalTok"/>
        </w:rPr>
        <w:t xml:space="preserve">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{</w:t>
      </w:r>
      <w:r>
        <w:br/>
      </w:r>
      <w:r>
        <w:rPr>
          <w:rStyle w:val="NormalTok"/>
        </w:rPr>
        <w:t xml:space="preserve">  yts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frequency=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(yts)  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ats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test_size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77-1</w:t>
      </w:r>
      <w:r>
        <w:br/>
      </w:r>
      <w:r>
        <w:rPr>
          <w:rStyle w:val="NormalTok"/>
        </w:rPr>
        <w:t xml:space="preserve">swy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(y, sw_size)</w:t>
      </w:r>
      <w:r>
        <w:br/>
      </w:r>
      <w:r>
        <w:rPr>
          <w:rStyle w:val="NormalTok"/>
        </w:rPr>
        <w:t xml:space="preserve">sw_range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swy[(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(swy)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range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),]</w:t>
      </w:r>
    </w:p>
    <w:bookmarkEnd w:id="26"/>
    <w:bookmarkStart w:id="27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End w:id="27"/>
    <w:bookmarkStart w:id="28" w:name="other-steps-4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x[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range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"dotted"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x[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range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"dotted"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"(a)"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  <w:r>
        <w:br/>
      </w:r>
      <w:r>
        <w:rPr>
          <w:rStyle w:val="DocumentationTok"/>
        </w:rPr>
        <w:t xml:space="preserve">### ts_gminmax</w:t>
      </w:r>
      <w:r>
        <w:br/>
      </w:r>
      <w:r>
        <w:rPr>
          <w:rStyle w:val="NormalTok"/>
        </w:rPr>
        <w:t xml:space="preserve">gen_graphics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(dgminmax, ddiff, dswminmax, d_an) {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(dgminmax[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(dgminmax),])))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"global min-max"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(ddiff[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(ddiff),])))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 with scaling"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(dswminmax[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(dswminmax),])))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"sw min-max"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grfAA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grfGA=</w:t>
      </w:r>
      <w:r>
        <w:rPr>
          <w:rStyle w:val="NormalTok"/>
        </w:rPr>
        <w:t xml:space="preserve">grfGA, </w:t>
      </w:r>
      <w:r>
        <w:rPr>
          <w:rStyle w:val="AttributeTok"/>
        </w:rPr>
        <w:t xml:space="preserve">grfDA=</w:t>
      </w:r>
      <w:r>
        <w:rPr>
          <w:rStyle w:val="NormalTok"/>
        </w:rPr>
        <w:t xml:space="preserve">grfDA, </w:t>
      </w:r>
      <w:r>
        <w:rPr>
          <w:rStyle w:val="AttributeTok"/>
        </w:rPr>
        <w:t xml:space="preserve">grfMA=</w:t>
      </w:r>
      <w:r>
        <w:rPr>
          <w:rStyle w:val="NormalTok"/>
        </w:rPr>
        <w:t xml:space="preserve">grfMA, </w:t>
      </w:r>
      <w:r>
        <w:rPr>
          <w:rStyle w:val="AttributeTok"/>
        </w:rPr>
        <w:t xml:space="preserve">grfAA=</w:t>
      </w:r>
      <w:r>
        <w:rPr>
          <w:rStyle w:val="NormalTok"/>
        </w:rPr>
        <w:t xml:space="preserve">grfAA))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ngminmax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ngminmax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(ngminmax, swy)</w:t>
      </w:r>
      <w:r>
        <w:br/>
      </w:r>
      <w:r>
        <w:rPr>
          <w:rStyle w:val="NormalTok"/>
        </w:rPr>
        <w:t xml:space="preserve">dgminmax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(ngminmax, sw_range)</w:t>
      </w:r>
      <w:r>
        <w:br/>
      </w:r>
      <w:r>
        <w:rPr>
          <w:rStyle w:val="DocumentationTok"/>
        </w:rPr>
        <w:t xml:space="preserve">### ts_diff</w:t>
      </w:r>
      <w:r>
        <w:br/>
      </w:r>
      <w:r>
        <w:rPr>
          <w:rStyle w:val="NormalTok"/>
        </w:rPr>
        <w:t xml:space="preserve">ndiff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(ndiff, swy)</w:t>
      </w:r>
      <w:r>
        <w:br/>
      </w:r>
      <w:r>
        <w:rPr>
          <w:rStyle w:val="NormalTok"/>
        </w:rPr>
        <w:t xml:space="preserve">ddiff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(ndiff, sw_range)</w:t>
      </w:r>
      <w:r>
        <w:br/>
      </w:r>
      <w:r>
        <w:rPr>
          <w:rStyle w:val="DocumentationTok"/>
        </w:rPr>
        <w:t xml:space="preserve">### ts_swminmax()</w:t>
      </w:r>
      <w:r>
        <w:br/>
      </w:r>
      <w:r>
        <w:rPr>
          <w:rStyle w:val="NormalTok"/>
        </w:rPr>
        <w:t xml:space="preserve">nswminmax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ts_norm_swminmax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nswminmax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(nswminmax, swy)</w:t>
      </w:r>
      <w:r>
        <w:br/>
      </w:r>
      <w:r>
        <w:rPr>
          <w:rStyle w:val="NormalTok"/>
        </w:rPr>
        <w:t xml:space="preserve">dswminmax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(nswminmax, sw_range)</w:t>
      </w:r>
      <w:r>
        <w:br/>
      </w:r>
      <w:r>
        <w:rPr>
          <w:rStyle w:val="DocumentationTok"/>
        </w:rPr>
        <w:t xml:space="preserve">### ts_an()</w:t>
      </w:r>
      <w:r>
        <w:br/>
      </w:r>
      <w:r>
        <w:rPr>
          <w:rStyle w:val="NormalTok"/>
        </w:rPr>
        <w:t xml:space="preserve">n_an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n_an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(n_an, swy)</w:t>
      </w:r>
      <w:r>
        <w:br/>
      </w:r>
      <w:r>
        <w:rPr>
          <w:rStyle w:val="NormalTok"/>
        </w:rPr>
        <w:t xml:space="preserve">d_an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(n_an, sw_range)</w:t>
      </w:r>
      <w:r>
        <w:br/>
      </w:r>
      <w:r>
        <w:rPr>
          <w:rStyle w:val="NormalTok"/>
        </w:rPr>
        <w:t xml:space="preserve">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gen_graphics</w:t>
      </w:r>
      <w:r>
        <w:rPr>
          <w:rStyle w:val="NormalTok"/>
        </w:rPr>
        <w:t xml:space="preserve">(dgminmax, ddiff, dswminmax, d_an)</w:t>
      </w:r>
    </w:p>
    <w:p>
      <w:pPr>
        <w:pStyle w:val="SourceCode"/>
      </w:pPr>
      <w:r>
        <w:rPr>
          <w:rStyle w:val="VerbatimChar"/>
        </w:rPr>
        <w:t xml:space="preserve">## Scale for y is already present.</w:t>
      </w:r>
      <w:r>
        <w:br/>
      </w:r>
      <w:r>
        <w:rPr>
          <w:rStyle w:val="VerbatimChar"/>
        </w:rPr>
        <w:t xml:space="preserve">## Adding another scale for y, which will replace the existing scale.</w:t>
      </w:r>
    </w:p>
    <w:p>
      <w:pPr>
        <w:pStyle w:val="SourceCode"/>
      </w:pPr>
      <w:r>
        <w:rPr>
          <w:rStyle w:val="NormalTok"/>
        </w:rPr>
        <w:t xml:space="preserve">list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grfGA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grfGA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"(b)"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list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grfDA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grfDA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"(c)"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list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grfMA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grfMA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list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grfAA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grfAA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))</w:t>
      </w:r>
    </w:p>
    <w:bookmarkEnd w:id="28"/>
    <w:bookmarkStart w:id="32" w:name="visualization-and-output-1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CommentTok"/>
        </w:rPr>
        <w:t xml:space="preserve">#mypng(file="figures/chap2_norm.png", width=1920, height=1080) </w:t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(grfS, list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grfGA, list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grfDA, list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grfMA, list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grfAA,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layout_matrix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:/Git/eogasawara/TSED/examples/chapter2/doc/chap2_norm_files/figure-docx/unnamed-chunk-7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#dev.off() </w:t>
      </w:r>
    </w:p>
    <w:bookmarkEnd w:id="32"/>
    <w:bookmarkEnd w:id="33"/>
    <w:bookmarkStart w:id="3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General: Box, G. E. P. &amp; Jenkins, G. (1970). Time Series Analysis.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4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hyperlink" Id="rId34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Norm</dc:title>
  <dc:creator/>
  <cp:keywords/>
  <dcterms:created xsi:type="dcterms:W3CDTF">2025-11-06T12:51:42Z</dcterms:created>
  <dcterms:modified xsi:type="dcterms:W3CDTF">2025-11-06T12:51:42Z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