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9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example focuses on time aggregation (monthly vs yearly) and its impact on detection and visualization.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will: set up libraries, run a simple detector on monthly and yearly series, and compare the visual outputs.</w:t>
      </w:r>
      <w:r>
        <w:t xml:space="preserve"> </w:t>
      </w:r>
      <w:r>
        <w:t xml:space="preserve">### Other Steps</w:t>
      </w:r>
      <w:r>
        <w:t xml:space="preserve"> </w:t>
      </w:r>
      <w:r>
        <w:t xml:space="preserve">Additional supporting steps that glue the workflow.</w:t>
      </w:r>
    </w:p>
    <w:p>
      <w:pPr>
        <w:pStyle w:val="SourceCode"/>
      </w:pPr>
      <w:r>
        <w:rPr>
          <w:rStyle w:val="CommentTok"/>
        </w:rPr>
        <w:t xml:space="preserve"># Chapter 2: Ta</w:t>
      </w:r>
      <w:r>
        <w:br/>
      </w:r>
      <w:r>
        <w:rPr>
          <w:rStyle w:val="CommentTok"/>
        </w:rPr>
        <w:t xml:space="preserve"># Overview:</w:t>
      </w:r>
      <w:r>
        <w:br/>
      </w:r>
      <w:r>
        <w:rPr>
          <w:rStyle w:val="CommentTok"/>
        </w:rPr>
        <w:t xml:space="preserve"># - Loads example dataset (if applicable)</w:t>
      </w:r>
      <w:r>
        <w:br/>
      </w:r>
      <w:r>
        <w:rPr>
          <w:rStyle w:val="CommentTok"/>
        </w:rPr>
        <w:t xml:space="preserve"># - Fits a detector and runs event detection</w:t>
      </w:r>
      <w:r>
        <w:br/>
      </w:r>
      <w:r>
        <w:rPr>
          <w:rStyle w:val="CommentTok"/>
        </w:rPr>
        <w:t xml:space="preserve"># - Plots results with events overlaid</w:t>
      </w:r>
      <w:r>
        <w:br/>
      </w:r>
      <w:r>
        <w:rPr>
          <w:rStyle w:val="CommentTok"/>
        </w:rPr>
        <w:t xml:space="preserve">#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0"/>
    <w:bookmarkStart w:id="21" w:name="other-steps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Data Loading and Prep</w:t>
      </w:r>
      <w:r>
        <w:t xml:space="preserve"> </w:t>
      </w: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1"/>
    <w:bookmarkStart w:id="22" w:name="other-steps-1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global_temperature_monthly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bookmarkEnd w:id="22"/>
    <w:bookmarkStart w:id="23" w:name="model-configuration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bookmarkEnd w:id="23"/>
    <w:bookmarkStart w:id="24" w:name="other-steps-2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mmentTok"/>
        </w:rPr>
        <w:t xml:space="preserve"># Run event detection</w:t>
      </w:r>
    </w:p>
    <w:bookmarkEnd w:id="24"/>
    <w:bookmarkStart w:id="25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5"/>
    <w:bookmarkStart w:id="26" w:name="other-steps-3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  <w:r>
        <w:t xml:space="preserve"> </w:t>
      </w:r>
      <w:r>
        <w:t xml:space="preserve">### Visualization and Output</w:t>
      </w:r>
      <w:r>
        <w:t xml:space="preserve"> </w:t>
      </w: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pointsize=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years"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"1850-01-01"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"2030-01-01"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plot.caption=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</w:p>
    <w:bookmarkEnd w:id="26"/>
    <w:bookmarkStart w:id="27" w:name="other-steps-4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"monthly"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"(a)"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27"/>
    <w:bookmarkStart w:id="28" w:name="data-loading-and-prep"/>
    <w:p>
      <w:pPr>
        <w:pStyle w:val="Heading3"/>
      </w:pPr>
      <w:r>
        <w:t xml:space="preserve">Data Loading and Prep</w:t>
      </w:r>
    </w:p>
    <w:p>
      <w:pPr>
        <w:pStyle w:val="FirstParagraph"/>
      </w:pPr>
      <w:r>
        <w:t xml:space="preserve">Read the dataset and perform any minimal preparation required for modeling.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(examples_harbinger)</w:t>
      </w:r>
    </w:p>
    <w:bookmarkEnd w:id="28"/>
    <w:bookmarkStart w:id="29" w:name="other-steps-5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examples_harbinger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global_temperature_yearly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bookmarkEnd w:id="29"/>
    <w:bookmarkStart w:id="30" w:name="model-configuration-1"/>
    <w:p>
      <w:pPr>
        <w:pStyle w:val="Heading3"/>
      </w:pPr>
      <w:r>
        <w:t xml:space="preserve">Model Configuration</w:t>
      </w:r>
    </w:p>
    <w:p>
      <w:pPr>
        <w:pStyle w:val="FirstParagraph"/>
      </w:pPr>
      <w:r>
        <w:t xml:space="preserve">Define the detector/model and its key hyperparameters.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bookmarkEnd w:id="30"/>
    <w:bookmarkStart w:id="31" w:name="other-steps-6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1"/>
    <w:bookmarkStart w:id="32" w:name="event-detection-1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32"/>
    <w:bookmarkStart w:id="33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font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 years"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"1850-01-01"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"2030-01-01"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plot.caption=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</w:p>
    <w:bookmarkEnd w:id="33"/>
    <w:bookmarkStart w:id="34" w:name="other-steps-7"/>
    <w:p>
      <w:pPr>
        <w:pStyle w:val="Heading3"/>
      </w:pPr>
      <w:r>
        <w:t xml:space="preserve">Other Steps</w:t>
      </w:r>
    </w:p>
    <w:p>
      <w:pPr>
        <w:pStyle w:val="FirstParagraph"/>
      </w:pPr>
      <w:r>
        <w:t xml:space="preserve">Additional supporting steps that glue the workflow.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"yearly"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"(b)"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grfY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</w:t>
      </w:r>
    </w:p>
    <w:bookmarkEnd w:id="34"/>
    <w:bookmarkStart w:id="38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#mypng(file = "figures/chap2_ta.png", width = 1280, height = 1080) # 144 # 720*1.5</w:t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(grfM, grfY, </w:t>
      </w:r>
      <w:r>
        <w:rPr>
          <w:rStyle w:val="AttributeTok"/>
        </w:rPr>
        <w:t xml:space="preserve">layout_matrix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C:/Git/eogasawara/TSED/examples/chapter2/doc/chap2_ta_files/figure-docx/viz_save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#dev.off()</w:t>
      </w:r>
    </w:p>
    <w:bookmarkEnd w:id="38"/>
    <w:bookmarkEnd w:id="39"/>
    <w:bookmarkStart w:id="41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General: Box, G. E. P. &amp; Jenkins, G. (1970). Time Series Analysis.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40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40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Ta</dc:title>
  <dc:creator/>
  <cp:keywords/>
  <dcterms:created xsi:type="dcterms:W3CDTF">2025-11-06T12:52:05Z</dcterms:created>
  <dcterms:modified xsi:type="dcterms:W3CDTF">2025-11-06T12:52:05Z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