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3: Autoencoder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3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uses an autoencoder-based detector to reconstruct the series and flag anomalies.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load a labeled anomalies dataset, configure a simple autoencoder, fit, detect, and visualize results.</w:t>
      </w:r>
      <w:r>
        <w:t xml:space="preserve"> </w:t>
      </w:r>
      <w:r>
        <w:t xml:space="preserve">### What You Will Do</w:t>
      </w:r>
      <w:r>
        <w:t xml:space="preserve"> </w:t>
      </w:r>
      <w:r>
        <w:t xml:space="preserve">Prepare the environment, fit an autoencoder, run detection, and plot with a train/test marker.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Load helpers and packages.</w:t>
      </w:r>
    </w:p>
    <w:bookmarkStart w:id="23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Load a toy anomalies dataset.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"examples_anomalies"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tt_warped</w:t>
      </w:r>
      <w:r>
        <w:br/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Visual check and simple train/test split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eogasawara/TSED/examples/chapter3/doc/chap3_autoencoder_files/figure-docx/data_loading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]</w:t>
      </w:r>
    </w:p>
    <w:bookmarkEnd w:id="23"/>
    <w:bookmarkStart w:id="24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4"/>
    <w:bookmarkStart w:id="25" w:name="event-detection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event flags or scores.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5"/>
    <w:bookmarkStart w:id="26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  <w:r>
        <w:t xml:space="preserve"> </w:t>
      </w:r>
      <w:r>
        <w:t xml:space="preserve">### Visualization and Output</w:t>
      </w:r>
      <w:r>
        <w:t xml:space="preserve"> </w:t>
      </w: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bookmarkEnd w:id="26"/>
    <w:bookmarkStart w:id="27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bookmarkEnd w:id="27"/>
    <w:bookmarkStart w:id="32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#save_png(grf, "figures/chap3_autoencoder.png",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:/Git/eogasawara/TSED/examples/chapter3/doc/chap3_autoencoder_files/figure-docx/viz_save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General: Box, G. E. P. &amp; Jenkins, G. (1970). Time Series Analysis.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31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Relationship Type="http://schemas.openxmlformats.org/officeDocument/2006/relationships/hyperlink" Id="rId31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3: Autoencoder</dc:title>
  <dc:creator/>
  <cp:keywords/>
  <dcterms:created xsi:type="dcterms:W3CDTF">2025-11-06T12:53:54Z</dcterms:created>
  <dcterms:modified xsi:type="dcterms:W3CDTF">2025-11-06T12:53:54Z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