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Gft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Event detection in time series. This example follows a general event-detection workflow: data preparation, model configuration, fitting, detection, optional evaluation, and visualization.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0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hcp_gft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0"/>
    <w:bookmarkStart w:id="21" w:name="event-detection"/>
    <w:p>
      <w:pPr>
        <w:pStyle w:val="Heading3"/>
      </w:pPr>
      <w:r>
        <w:t xml:space="preserve">Event Detection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200 307 391</w:t>
      </w:r>
    </w:p>
    <w:bookmarkEnd w:id="21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"figures/chap4_gft.png",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gft_files/figure-docx/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Gft</dc:title>
  <dc:creator/>
  <cp:keywords/>
  <dcterms:created xsi:type="dcterms:W3CDTF">2025-11-06T12:57:05Z</dcterms:created>
  <dcterms:modified xsi:type="dcterms:W3CDTF">2025-11-06T12:57:05Z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