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KLDM (Kullback–Leibler Distance Monitor)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8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KLDM monitors distributional change by estimating the divergence (e.g., KL) between reference and recent windows of a stream, flagging drift when divergence exceeds a threshold.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feed the raw signal to KLDM in an online fashion, collect a detection frame, and visualize the flagged indices.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helpers and detectors.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Load the change-point example series.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</w:p>
    <w:bookmarkEnd w:id="21"/>
    <w:bookmarkStart w:id="22" w:name="online-detection"/>
    <w:p>
      <w:pPr>
        <w:pStyle w:val="Heading3"/>
      </w:pPr>
      <w:r>
        <w:t xml:space="preserve">Online Detection</w:t>
      </w:r>
    </w:p>
    <w:p>
      <w:pPr>
        <w:pStyle w:val="FirstParagraph"/>
      </w:pPr>
      <w:r>
        <w:t xml:space="preserve">Run KLDM sequentially and collect detections.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dfr_kldist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model, </w:t>
      </w:r>
      <w:r>
        <w:rPr>
          <w:rStyle w:val="AttributeTok"/>
        </w:rPr>
        <w:t xml:space="preserve">pred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serie)) {</w:t>
      </w:r>
      <w:r>
        <w:br/>
      </w:r>
      <w:r>
        <w:rPr>
          <w:rStyle w:val="NormalTok"/>
        </w:rPr>
        <w:t xml:space="preserve">  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'changepoint'</w:t>
      </w:r>
      <w:r>
        <w:br/>
      </w:r>
      <w:r>
        <w:rPr>
          <w:rStyle w:val="NormalTok"/>
        </w:rPr>
        <w:t xml:space="preserve">    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type))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(detection)</w:t>
      </w:r>
    </w:p>
    <w:bookmarkEnd w:id="22"/>
    <w:bookmarkStart w:id="27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detections over the series and save the figure.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#save_png(grf, "figures/chap4_kldm.png",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kldm_files/figure-docx/plo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General: Box, G. E. P. &amp; Jenkins, G. (1970). Time Series Analysis.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6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hyperlink" Id="rId26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KLDM (Kullback–Leibler Distance Monitor)</dc:title>
  <dc:creator/>
  <cp:keywords/>
  <dcterms:created xsi:type="dcterms:W3CDTF">2025-11-06T12:57:17Z</dcterms:created>
  <dcterms:modified xsi:type="dcterms:W3CDTF">2025-11-06T12:57:17Z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