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Tolerance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31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chapter focuses on tolerance windows for event evaluation. Instead of strict point matching, detections within a window around the event time are considered acceptable, easing timing mismatches.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demonstrate a complete, reproducible workflow: setting up libraries, loading data, configuring a detector, fitting it, running detection, optionally evaluating, and visualizing the results.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Make output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Short rationale for the libraries and any project-specific sources.</w:t>
      </w:r>
    </w:p>
    <w:p>
      <w:pPr>
        <w:pStyle w:val="SourceCode"/>
      </w:pPr>
      <w:r>
        <w:rPr>
          <w:rStyle w:val="CommentTok"/>
        </w:rPr>
        <w:t xml:space="preserve"># Project helper: plot theme `font` and utility `save_png()`</w:t>
      </w:r>
    </w:p>
    <w:bookmarkEnd w:id="20"/>
    <w:bookmarkStart w:id="21" w:name="setup-and-libraries-1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Short rationale for the libraries and any project-specific sources.</w:t>
      </w:r>
    </w:p>
    <w:bookmarkEnd w:id="21"/>
    <w:bookmarkStart w:id="22" w:name="setup-and-libraries-2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Short rationale for the libraries and any project-specific sources.</w:t>
      </w:r>
    </w:p>
    <w:bookmarkEnd w:id="22"/>
    <w:bookmarkStart w:id="23" w:name="data-and-model"/>
    <w:p>
      <w:pPr>
        <w:pStyle w:val="Heading3"/>
      </w:pPr>
      <w:r>
        <w:t xml:space="preserve">Data and Model</w:t>
      </w:r>
    </w:p>
    <w:p>
      <w:pPr>
        <w:pStyle w:val="FirstParagraph"/>
      </w:pPr>
      <w:r>
        <w:t xml:space="preserve">Create a simple synthetic series and fit a baseline Harbinger model. Comments</w:t>
      </w:r>
      <w:r>
        <w:t xml:space="preserve"> </w:t>
      </w:r>
      <w:r>
        <w:t xml:space="preserve">explain the intent of each step to make the flow didactic.</w:t>
      </w:r>
    </w:p>
    <w:p>
      <w:pPr>
        <w:pStyle w:val="SourceCode"/>
      </w:pPr>
      <w:r>
        <w:rPr>
          <w:rStyle w:val="CommentTok"/>
        </w:rPr>
        <w:t xml:space="preserve"># Reproducibility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Simple synthetic series with a peak then plateau</w:t>
      </w:r>
      <w:r>
        <w:br/>
      </w:r>
      <w:r>
        <w:rPr>
          <w:rStyle w:val="NormalTok"/>
        </w:rPr>
        <w:t xml:space="preserve">data_a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                 </w:t>
      </w:r>
      <w:r>
        <w:rPr>
          <w:rStyle w:val="CommentTok"/>
        </w:rPr>
        <w:t xml:space="preserve"># initial level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descending curve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                </w:t>
      </w:r>
      <w:r>
        <w:rPr>
          <w:rStyle w:val="CommentTok"/>
        </w:rPr>
        <w:t xml:space="preserve"># low tail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(data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                            </w:t>
      </w:r>
      <w:r>
        <w:rPr>
          <w:rStyle w:val="CommentTok"/>
        </w:rPr>
        <w:t xml:space="preserve"># shift upward for plotting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data_a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 Fit a Harbinger model using the full series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data)</w:t>
      </w:r>
    </w:p>
    <w:bookmarkEnd w:id="23"/>
    <w:bookmarkStart w:id="24" w:name="event-detection"/>
    <w:p>
      <w:pPr>
        <w:pStyle w:val="Heading3"/>
      </w:pPr>
      <w:r>
        <w:t xml:space="preserve">Event Detection</w:t>
      </w:r>
    </w:p>
    <w:p>
      <w:pPr>
        <w:pStyle w:val="FirstParagraph"/>
      </w:pPr>
      <w:r>
        <w:t xml:space="preserve">Run the detector to obtain event flags or scores.</w:t>
      </w:r>
    </w:p>
    <w:p>
      <w:pPr>
        <w:pStyle w:val="SourceCode"/>
      </w:pP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data)</w:t>
      </w:r>
    </w:p>
    <w:bookmarkEnd w:id="24"/>
    <w:bookmarkStart w:id="25" w:name="plot-construction"/>
    <w:p>
      <w:pPr>
        <w:pStyle w:val="Heading3"/>
      </w:pPr>
      <w:r>
        <w:t xml:space="preserve">Plot Construction</w:t>
      </w:r>
    </w:p>
    <w:p>
      <w:pPr>
        <w:pStyle w:val="FirstParagraph"/>
      </w:pPr>
      <w:r>
        <w:t xml:space="preserve">Build a didactic plot that highlights two true events (E[1], E[2]) and points</w:t>
      </w:r>
      <w:r>
        <w:t xml:space="preserve"> </w:t>
      </w:r>
      <w:r>
        <w:t xml:space="preserve">around them (A, B) to discuss tolerance windows.</w:t>
      </w:r>
    </w:p>
    <w:p>
      <w:pPr>
        <w:pStyle w:val="SourceCode"/>
      </w:pP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grfD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detection, event) {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data, detection, event)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"E[1]"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"E[2]"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1.25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1.25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data[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1.25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grfD</w:t>
      </w:r>
      <w:r>
        <w:rPr>
          <w:rStyle w:val="NormalTok"/>
        </w:rPr>
        <w:t xml:space="preserve">(data, detection, event)</w:t>
      </w:r>
    </w:p>
    <w:bookmarkEnd w:id="25"/>
    <w:bookmarkStart w:id="30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CommentTok"/>
        </w:rPr>
        <w:t xml:space="preserve">#save_png(grfd, "figures/chap7_tolerance.png", 1280, 720)</w:t>
      </w:r>
      <w:r>
        <w:br/>
      </w:r>
      <w:r>
        <w:rPr>
          <w:rStyle w:val="NormalTok"/>
        </w:rPr>
        <w:t xml:space="preserve">grfd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:/Git/eogasawara/TSED/examples/chapter7/doc/chap7_tolerance_files/figure-docx/unnamed-chunk-6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Fawcett, T. (2006). An introduction to ROC analysis.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29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hyperlink" Id="rId29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Tolerance</dc:title>
  <dc:creator/>
  <cp:keywords/>
  <dcterms:created xsi:type="dcterms:W3CDTF">2025-11-06T13:18:59Z</dcterms:created>
  <dcterms:modified xsi:type="dcterms:W3CDTF">2025-11-06T13:18:59Z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