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Sw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(ggpmisc)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29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This example focuses on sliding windows for feature construction and visualization.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will: set up libraries, load a short slice of the series, compute color-coded sliding windows, and visualize how windows relate to the time axis.</w:t>
      </w:r>
      <w:r>
        <w:t xml:space="preserve"> </w:t>
      </w:r>
      <w:r>
        <w:t xml:space="preserve">### What You Will Do</w:t>
      </w:r>
      <w:r>
        <w:t xml:space="preserve"> </w:t>
      </w:r>
      <w:r>
        <w:t xml:space="preserve">You will: prepare the environment, build sliding windows of size 3, and plot colored tiles aligned with the series.</w:t>
      </w:r>
      <w:r>
        <w:t xml:space="preserve"> </w:t>
      </w:r>
      <w:r>
        <w:t xml:space="preserve">### Setup and Libraries</w:t>
      </w:r>
      <w:r>
        <w:t xml:space="preserve"> </w:t>
      </w:r>
      <w:r>
        <w:t xml:space="preserve">Short rationale for the libraries and any project-specific sources.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scipen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</w:p>
    <w:bookmarkStart w:id="20" w:name="other-steps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  <w:r>
        <w:t xml:space="preserve"> </w:t>
      </w:r>
      <w:r>
        <w:t xml:space="preserve">### Other Steps</w:t>
      </w:r>
      <w:r>
        <w:t xml:space="preserve"> </w:t>
      </w:r>
      <w:r>
        <w:t xml:space="preserve">Additional supporting steps that glue the workflow.</w:t>
      </w:r>
    </w:p>
    <w:p>
      <w:pPr>
        <w:pStyle w:val="SourceCode"/>
      </w:pPr>
      <w:r>
        <w:rPr>
          <w:rStyle w:val="CommentTok"/>
        </w:rPr>
        <w:t xml:space="preserve"># Load example dataset</w:t>
      </w:r>
    </w:p>
    <w:bookmarkEnd w:id="20"/>
    <w:bookmarkStart w:id="21" w:name="data-loading-and-prep"/>
    <w:p>
      <w:pPr>
        <w:pStyle w:val="Heading3"/>
      </w:pPr>
      <w:r>
        <w:t xml:space="preserve">Data Loading and Prep</w:t>
      </w:r>
    </w:p>
    <w:p>
      <w:pPr>
        <w:pStyle w:val="FirstParagraph"/>
      </w:pPr>
      <w:r>
        <w:t xml:space="preserve">Read the dataset and perform any minimal preparation required for modeling.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(examples_harbinger)</w:t>
      </w:r>
    </w:p>
    <w:bookmarkEnd w:id="21"/>
    <w:bookmarkStart w:id="22" w:name="other-steps-1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examples_harbinger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global_temperature_yearly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23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(data),]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smoothing_freq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  </w:t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(obj, y)</w:t>
      </w:r>
      <w:r>
        <w:br/>
      </w:r>
      <w:r>
        <w:rPr>
          <w:rStyle w:val="NormalTok"/>
        </w:rPr>
        <w:t xml:space="preserve">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(obj, y)</w:t>
      </w:r>
      <w:r>
        <w:br/>
      </w:r>
      <w:r>
        <w:rPr>
          <w:rStyle w:val="NormalTok"/>
        </w:rPr>
        <w:t xml:space="preserve">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(yl))</w:t>
      </w:r>
      <w:r>
        <w:br/>
      </w:r>
      <w:r>
        <w:rPr>
          <w:rStyle w:val="NormalTok"/>
        </w:rPr>
        <w:t xml:space="preserve">colorsg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'Greys'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colorsg[yl]</w:t>
      </w:r>
      <w:r>
        <w:br/>
      </w:r>
      <w:r>
        <w:rPr>
          <w:rStyle w:val="NormalTok"/>
        </w:rPr>
        <w:t xml:space="preserve">bcolors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n)</w:t>
      </w:r>
      <w:r>
        <w:br/>
      </w:r>
      <w:r>
        <w:rPr>
          <w:rStyle w:val="NormalTok"/>
        </w:rPr>
        <w:t xml:space="preserve">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{</w:t>
      </w:r>
      <w:r>
        <w:br/>
      </w:r>
      <w:r>
        <w:rPr>
          <w:rStyle w:val="NormalTok"/>
        </w:rPr>
        <w:t xml:space="preserve">  yts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frequency=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(yts)  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xw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(y, sw_size)</w:t>
      </w:r>
      <w:r>
        <w:br/>
      </w:r>
      <w:r>
        <w:rPr>
          <w:rStyle w:val="NormalTok"/>
        </w:rPr>
        <w:t xml:space="preserve">xw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(xw,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(xw)</w:t>
      </w:r>
      <w:r>
        <w:br/>
      </w:r>
      <w:r>
        <w:rPr>
          <w:rStyle w:val="NormalTok"/>
        </w:rPr>
        <w:t xml:space="preserve">xwt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(xwt)</w:t>
      </w:r>
      <w:r>
        <w:br/>
      </w:r>
      <w:r>
        <w:rPr>
          <w:rStyle w:val="NormalTok"/>
        </w:rPr>
        <w:t xml:space="preserve">xwt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xwt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(sw, t2, t1, t0)</w:t>
      </w:r>
      <w:r>
        <w:br/>
      </w:r>
      <w:r>
        <w:rPr>
          <w:rStyle w:val="NormalTok"/>
        </w:rPr>
        <w:t xml:space="preserve">xwt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(xwt,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(xwt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sw)</w:t>
      </w:r>
      <w:r>
        <w:br/>
      </w:r>
      <w:r>
        <w:rPr>
          <w:rStyle w:val="NormalTok"/>
        </w:rPr>
        <w:t xml:space="preserve">xwt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(xwt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t2)</w:t>
      </w:r>
      <w:r>
        <w:br/>
      </w:r>
      <w:r>
        <w:rPr>
          <w:rStyle w:val="NormalTok"/>
        </w:rPr>
        <w:t xml:space="preserve">xwt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(xwt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t1)</w:t>
      </w:r>
      <w:r>
        <w:br/>
      </w:r>
      <w:r>
        <w:rPr>
          <w:rStyle w:val="NormalTok"/>
        </w:rPr>
        <w:t xml:space="preserve">xwt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(xwt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t0)</w:t>
      </w:r>
      <w:r>
        <w:br/>
      </w:r>
      <w:r>
        <w:rPr>
          <w:rStyle w:val="NormalTok"/>
        </w:rPr>
        <w:t xml:space="preserve">xwt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(xwt,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sw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t0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(xwt)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't-2'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't-1'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(xwt)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colorsg[yl]</w:t>
      </w:r>
      <w:r>
        <w:br/>
      </w:r>
      <w:r>
        <w:rPr>
          <w:rStyle w:val="NormalTok"/>
        </w:rPr>
        <w:t xml:space="preserve">bcolors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n)</w:t>
      </w:r>
      <w:r>
        <w:br/>
      </w:r>
      <w:r>
        <w:rPr>
          <w:rStyle w:val="NormalTok"/>
        </w:rPr>
        <w:t xml:space="preserve">yb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loatTok"/>
        </w:rPr>
        <w:t xml:space="preserve">14.25</w:t>
      </w:r>
      <w:r>
        <w:rPr>
          <w:rStyle w:val="NormalTok"/>
        </w:rPr>
        <w:t xml:space="preserve">, n))</w:t>
      </w:r>
      <w:r>
        <w:br/>
      </w:r>
      <w:r>
        <w:rPr>
          <w:rStyle w:val="NormalTok"/>
        </w:rPr>
        <w:t xml:space="preserve">ysw1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loatTok"/>
        </w:rPr>
        <w:t xml:space="preserve">14.15</w:t>
      </w:r>
      <w:r>
        <w:rPr>
          <w:rStyle w:val="NormalTok"/>
        </w:rPr>
        <w:t xml:space="preserve">, n))</w:t>
      </w:r>
      <w:r>
        <w:br/>
      </w:r>
      <w:r>
        <w:rPr>
          <w:rStyle w:val="NormalTok"/>
        </w:rPr>
        <w:t xml:space="preserve">ysw1[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(sw_size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ysw2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ysw1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0.025</w:t>
      </w:r>
      <w:r>
        <w:br/>
      </w:r>
      <w:r>
        <w:rPr>
          <w:rStyle w:val="NormalTok"/>
        </w:rPr>
        <w:t xml:space="preserve">ysw3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ysw2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0.025</w:t>
      </w:r>
      <w:r>
        <w:br/>
      </w:r>
      <w:r>
        <w:rPr>
          <w:rStyle w:val="NormalTok"/>
        </w:rPr>
        <w:t xml:space="preserve">colors1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colors[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n])</w:t>
      </w:r>
      <w:r>
        <w:br/>
      </w:r>
      <w:r>
        <w:rPr>
          <w:rStyle w:val="NormalTok"/>
        </w:rPr>
        <w:t xml:space="preserve">colors2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colors[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(n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colors3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(n</w:t>
      </w:r>
      <w:r>
        <w:rPr>
          <w:rStyle w:val="DecValTok"/>
        </w:rPr>
        <w:t xml:space="preserve">-2</w:t>
      </w:r>
      <w:r>
        <w:rPr>
          <w:rStyle w:val="NormalTok"/>
        </w:rPr>
        <w:t xml:space="preserve">)])</w:t>
      </w:r>
    </w:p>
    <w:bookmarkEnd w:id="22"/>
    <w:bookmarkStart w:id="23" w:name="visualization-and-output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ats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"table"</w:t>
      </w:r>
      <w:r>
        <w:rPr>
          <w:rStyle w:val="NormalTok"/>
        </w:rPr>
        <w:t xml:space="preserve">,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(xwt),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2013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FloatTok"/>
        </w:rPr>
        <w:t xml:space="preserve">14.3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"colored representatation for the time series"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yb), </w:t>
      </w:r>
      <w:r>
        <w:rPr>
          <w:rStyle w:val="AttributeTok"/>
        </w:rPr>
        <w:t xml:space="preserve">height=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colors,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bcolors, 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2013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FloatTok"/>
        </w:rPr>
        <w:t xml:space="preserve">14.2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"colored representatation for the sliding windows of size 3"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2001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ysw1[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ysw1), </w:t>
      </w:r>
      <w:r>
        <w:rPr>
          <w:rStyle w:val="AttributeTok"/>
        </w:rPr>
        <w:t xml:space="preserve">height=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colors1,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bcolors, 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2001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ysw2[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"t-1"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ysw2), </w:t>
      </w:r>
      <w:r>
        <w:rPr>
          <w:rStyle w:val="AttributeTok"/>
        </w:rPr>
        <w:t xml:space="preserve">height=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colors2,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bcolors, 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DecValTok"/>
        </w:rPr>
        <w:t xml:space="preserve">2001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ysw3[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"t-2"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ysw3), </w:t>
      </w:r>
      <w:r>
        <w:rPr>
          <w:rStyle w:val="AttributeTok"/>
        </w:rPr>
        <w:t xml:space="preserve">height=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colors3,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bcolors, 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</w:p>
    <w:bookmarkEnd w:id="23"/>
    <w:bookmarkStart w:id="28" w:name="visualization-and-output-1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CommentTok"/>
        </w:rPr>
        <w:t xml:space="preserve">#save_png(grf, "figures/chap2_sw.png", width = 1280, height = 720)</w:t>
      </w:r>
      <w:r>
        <w:br/>
      </w:r>
      <w:r>
        <w:rPr>
          <w:rStyle w:val="NormalTok"/>
        </w:rPr>
        <w:t xml:space="preserve">grf</w:t>
      </w:r>
    </w:p>
    <w:p>
      <w:pPr>
        <w:pStyle w:val="SourceCode"/>
      </w:pPr>
      <w:r>
        <w:rPr>
          <w:rStyle w:val="VerbatimChar"/>
        </w:rPr>
        <w:t xml:space="preserve">## Warning: Removed 2 rows containing missing values or values outside the scale range (`geom_tile()`).</w:t>
      </w:r>
      <w:r>
        <w:br/>
      </w:r>
      <w:r>
        <w:rPr>
          <w:rStyle w:val="VerbatimChar"/>
        </w:rPr>
        <w:t xml:space="preserve">## Removed 2 rows containing missing values or values outside the scale range (`geom_tile()`).</w:t>
      </w:r>
      <w:r>
        <w:br/>
      </w:r>
      <w:r>
        <w:rPr>
          <w:rStyle w:val="VerbatimChar"/>
        </w:rPr>
        <w:t xml:space="preserve">## Removed 2 rows containing missing values or values outside the scale range (`geom_tile()`).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C:/Git/eogasawara/TSED/examples/chapter2/doc/chap2_sw_files/figure-docx/viz_save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 Other Steps</w:t>
      </w:r>
      <w:r>
        <w:t xml:space="preserve"> </w:t>
      </w:r>
      <w:r>
        <w:t xml:space="preserve">Additional supporting steps that glue the workflow.</w:t>
      </w:r>
      <w:r>
        <w:t xml:space="preserve"> </w:t>
      </w:r>
      <w:r>
        <w:t xml:space="preserve">## References</w:t>
      </w:r>
      <w:r>
        <w:t xml:space="preserve"> </w:t>
      </w:r>
      <w:r>
        <w:t xml:space="preserve">* General: Box, G. E. P. &amp; Jenkins, G. (1970). Time Series Analysis.</w:t>
      </w:r>
      <w:r>
        <w:t xml:space="preserve"> </w:t>
      </w:r>
      <w:r>
        <w:t xml:space="preserve">* Ogasawara, E., Salles, R., Porto, F., Pacitti, E. Event Detection in Time Series. Springer, 2025.</w:t>
      </w:r>
      <w:r>
        <w:t xml:space="preserve"> </w:t>
      </w:r>
      <w:hyperlink r:id="rId27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27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Sw</dc:title>
  <dc:creator/>
  <cp:keywords/>
  <dcterms:created xsi:type="dcterms:W3CDTF">2025-11-06T23:00:10Z</dcterms:created>
  <dcterms:modified xsi:type="dcterms:W3CDTF">2025-11-06T23:00:10Z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