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Multivariate PCA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7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Principal Component Analysis (PCA) projects multivariate data into lower-dimensional components that capture the most variance. Change points may become more evident in a univariate projection (e.g., PC1).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demonstrate a complete, reproducible workflow: setting up libraries, loading data, configuring a detector, fitting it, running detection, optionally evaluating, and visualizing the results.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helpers and required packages.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End w:id="20"/>
    <w:bookmarkStart w:id="21" w:name="data-generation"/>
    <w:p>
      <w:pPr>
        <w:pStyle w:val="Heading3"/>
      </w:pPr>
      <w:r>
        <w:t xml:space="preserve">Data Generation</w:t>
      </w:r>
    </w:p>
    <w:p>
      <w:pPr>
        <w:pStyle w:val="FirstParagraph"/>
      </w:pPr>
      <w:r>
        <w:t xml:space="preserve">Create a simple 2D dataset and a boolean drift region based on quadrant consistency.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serie1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serie2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serie1)</w:t>
      </w:r>
      <w:r>
        <w:br/>
      </w:r>
      <w:r>
        <w:rPr>
          <w:rStyle w:val="NormalTok"/>
        </w:rPr>
        <w:t xml:space="preserve">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serie1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m1)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m2)) </w:t>
      </w:r>
      <w:r>
        <w:rPr>
          <w:rStyle w:val="SpecialCharTok"/>
        </w:rPr>
        <w:t xml:space="preserve">|</w:t>
      </w:r>
      <w:r>
        <w:br/>
      </w:r>
      <w:r>
        <w:rPr>
          <w:rStyle w:val="NormalTok"/>
        </w:rPr>
        <w:t xml:space="preserve">              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serie1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m1)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m2))</w:t>
      </w:r>
    </w:p>
    <w:bookmarkEnd w:id="21"/>
    <w:bookmarkStart w:id="25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serie1,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serie2))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m1,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m2,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m1,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m2,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multivariate_pca_files/figure-docx/plot-scatter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Train/Test Framing</w:t>
      </w:r>
      <w:r>
        <w:t xml:space="preserve"> </w:t>
      </w:r>
      <w:r>
        <w:t xml:space="preserve">Order non-drift first, then drift; add index and one ground-truth event.</w:t>
      </w:r>
    </w:p>
    <w:p>
      <w:pPr>
        <w:pStyle w:val="SourceCode"/>
      </w:pPr>
      <w:r>
        <w:rPr>
          <w:rStyle w:val="NormalTok"/>
        </w:rPr>
        <w:t xml:space="preserve">ts_before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ts_after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(ts_before, ts_after)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drift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hcp_chow</w:t>
      </w:r>
      <w:r>
        <w:rPr>
          <w:rStyle w:val="NormalTok"/>
        </w:rPr>
        <w:t xml:space="preserve">(),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serie1)</w:t>
      </w:r>
    </w:p>
    <w:bookmarkEnd w:id="25"/>
    <w:bookmarkStart w:id="26" w:name="event-detection-series-1"/>
    <w:p>
      <w:pPr>
        <w:pStyle w:val="Heading3"/>
      </w:pPr>
      <w:r>
        <w:t xml:space="preserve">Event Detection (Series 1)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serie1)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event])</w:t>
      </w:r>
    </w:p>
    <w:p>
      <w:pPr>
        <w:pStyle w:val="SourceCode"/>
      </w:pPr>
      <w:r>
        <w:rPr>
          <w:rStyle w:val="VerbatimChar"/>
        </w:rPr>
        <w:t xml:space="preserve">## [1] 115</w:t>
      </w:r>
    </w:p>
    <w:bookmarkEnd w:id="26"/>
    <w:bookmarkStart w:id="27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serie1))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bookmarkEnd w:id="27"/>
    <w:bookmarkStart w:id="28" w:name="event-detection-series-2"/>
    <w:p>
      <w:pPr>
        <w:pStyle w:val="Heading3"/>
      </w:pPr>
      <w:r>
        <w:t xml:space="preserve">Event Detection (Series 2)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hcp_chow</w:t>
      </w:r>
      <w:r>
        <w:rPr>
          <w:rStyle w:val="NormalTok"/>
        </w:rPr>
        <w:t xml:space="preserve">(),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event])</w:t>
      </w:r>
    </w:p>
    <w:p>
      <w:pPr>
        <w:pStyle w:val="SourceCode"/>
      </w:pPr>
      <w:r>
        <w:rPr>
          <w:rStyle w:val="VerbatimChar"/>
        </w:rPr>
        <w:t xml:space="preserve">## [1] 310</w:t>
      </w:r>
    </w:p>
    <w:bookmarkEnd w:id="28"/>
    <w:bookmarkStart w:id="29" w:name="visualization-and-output-2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serie2))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bookmarkEnd w:id="29"/>
    <w:bookmarkStart w:id="30" w:name="pca-projection"/>
    <w:p>
      <w:pPr>
        <w:pStyle w:val="Heading3"/>
      </w:pPr>
      <w:r>
        <w:t xml:space="preserve">PCA Projection</w:t>
      </w:r>
    </w:p>
    <w:p>
      <w:pPr>
        <w:pStyle w:val="FirstParagraph"/>
      </w:pPr>
      <w:r>
        <w:t xml:space="preserve">Compute PC1 from standardized features and fit Chow test on the projection.</w:t>
      </w:r>
    </w:p>
    <w:p>
      <w:pPr>
        <w:pStyle w:val="SourceCode"/>
      </w:pPr>
      <w:r>
        <w:rPr>
          <w:rStyle w:val="NormalTok"/>
        </w:rPr>
        <w:t xml:space="preserve">scaled_data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(data[,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     </w:t>
      </w:r>
      <w:r>
        <w:rPr>
          <w:rStyle w:val="CommentTok"/>
        </w:rPr>
        <w:t xml:space="preserve"># standardize features</w:t>
      </w:r>
      <w:r>
        <w:br/>
      </w:r>
      <w:r>
        <w:rPr>
          <w:rStyle w:val="NormalTok"/>
        </w:rPr>
        <w:t xml:space="preserve">pca_result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princomp</w:t>
      </w:r>
      <w:r>
        <w:rPr>
          <w:rStyle w:val="NormalTok"/>
        </w:rPr>
        <w:t xml:space="preserve">(scaled_data)   </w:t>
      </w:r>
      <w:r>
        <w:rPr>
          <w:rStyle w:val="CommentTok"/>
        </w:rPr>
        <w:t xml:space="preserve"># PCA</w:t>
      </w:r>
      <w:r>
        <w:br/>
      </w:r>
      <w:r>
        <w:rPr>
          <w:rStyle w:val="NormalTok"/>
        </w:rPr>
        <w:t xml:space="preserve">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scores)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'Comp.1'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hcp_chow</w:t>
      </w:r>
      <w:r>
        <w:rPr>
          <w:rStyle w:val="NormalTok"/>
        </w:rPr>
        <w:t xml:space="preserve">(), pca)</w:t>
      </w:r>
    </w:p>
    <w:bookmarkEnd w:id="30"/>
    <w:bookmarkStart w:id="31" w:name="event-detection-pca"/>
    <w:p>
      <w:pPr>
        <w:pStyle w:val="Heading3"/>
      </w:pPr>
      <w:r>
        <w:t xml:space="preserve">Event Detection (PCA)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pca)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event])</w:t>
      </w:r>
    </w:p>
    <w:p>
      <w:pPr>
        <w:pStyle w:val="SourceCode"/>
      </w:pPr>
      <w:r>
        <w:rPr>
          <w:rStyle w:val="VerbatimChar"/>
        </w:rPr>
        <w:t xml:space="preserve">## [1] 234</w:t>
      </w:r>
    </w:p>
    <w:bookmarkEnd w:id="31"/>
    <w:bookmarkStart w:id="32" w:name="visualization-and-output-3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drift,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bookmarkEnd w:id="32"/>
    <w:bookmarkStart w:id="36" w:name="save-figure"/>
    <w:p>
      <w:pPr>
        <w:pStyle w:val="Heading3"/>
      </w:pPr>
      <w:r>
        <w:t xml:space="preserve">Save Figure</w:t>
      </w:r>
    </w:p>
    <w:p>
      <w:pPr>
        <w:pStyle w:val="SourceCode"/>
      </w:pPr>
      <w:r>
        <w:rPr>
          <w:rStyle w:val="CommentTok"/>
        </w:rPr>
        <w:t xml:space="preserve">#mypng(file = "figures/chap4_multivariate_pca.png", width = 1280, height = 1080)</w:t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(grfA, grfB, grfPCA,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layout_matrix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multivariate_pca_files/figure-docx/save-figure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#dev.off()</w:t>
      </w:r>
    </w:p>
    <w:bookmarkEnd w:id="36"/>
    <w:bookmarkEnd w:id="37"/>
    <w:bookmarkStart w:id="3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General: Box, G. E. P. &amp; Jenkins, G. (1970). Time Series Analysis.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38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3" Target="media/rId33.png" /><Relationship Type="http://schemas.openxmlformats.org/officeDocument/2006/relationships/hyperlink" Id="rId38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Multivariate PCA</dc:title>
  <dc:creator/>
  <cp:keywords/>
  <dcterms:created xsi:type="dcterms:W3CDTF">2025-11-06T23:09:42Z</dcterms:created>
  <dcterms:modified xsi:type="dcterms:W3CDTF">2025-11-06T23:09:42Z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