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6-examples"/>
    <w:p>
      <w:pPr>
        <w:pStyle w:val="Heading1"/>
      </w:pPr>
      <w:r>
        <w:t xml:space="preserve">Chapter 6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chap6_online.md</w:t>
        </w:r>
      </w:hyperlink>
      <w:r>
        <w:t xml:space="preserve"> </w:t>
      </w:r>
      <w:r>
        <w:t xml:space="preserve">— Online/streaming event detection workflow and considerations.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ap6_on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ap6_on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2025-11-06T23:27:51Z</dcterms:created>
  <dcterms:modified xsi:type="dcterms:W3CDTF">2025-11-06T23:27:51Z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