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1.png" ContentType="image/png"/>
  <Override PartName="/word/media/rId74.png" ContentType="image/png"/>
  <Override PartName="/word/media/rId77.png" ContentType="image/png"/>
  <Override PartName="/word/media/rId52.png" ContentType="image/png"/>
  <Override PartName="/word/media/rId38.png" ContentType="image/png"/>
  <Override PartName="/word/media/rId30.png" ContentType="image/png"/>
  <Override PartName="/word/media/rId27.png" ContentType="image/png"/>
  <Override PartName="/word/media/rId24.png" ContentType="image/png"/>
  <Override PartName="/word/media/rId68.png" ContentType="image/png"/>
  <Override PartName="/word/media/rId71.png" ContentType="image/png"/>
  <Override PartName="/word/media/rId45.png" ContentType="image/png"/>
  <Override PartName="/word/media/rId48.png" ContentType="image/png"/>
  <Override PartName="/word/media/rId55.png" ContentType="image/png"/>
  <Override PartName="/word/media/rId61.png" ContentType="image/png"/>
  <Override PartName="/word/media/rId6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análise-exploratória-de-dados-eda"/>
    <w:p>
      <w:pPr>
        <w:pStyle w:val="Heading1"/>
      </w:pPr>
      <w:r>
        <w:t xml:space="preserve">Análise Exploratória de Dados (EDA)</w:t>
      </w:r>
    </w:p>
    <w:p>
      <w:pPr>
        <w:pStyle w:val="FirstParagraph"/>
      </w:pPr>
      <w:r>
        <w:t xml:space="preserve">Este roteiro apresenta exemplos práticos alinhados aos slides de</w:t>
      </w:r>
      <w:r>
        <w:t xml:space="preserve"> </w:t>
      </w:r>
      <w:r>
        <w:rPr>
          <w:rStyle w:val="VerbatimChar"/>
        </w:rPr>
        <w:t xml:space="preserve">2-AnaliseExploratoria.pdf</w:t>
      </w:r>
      <w:r>
        <w:t xml:space="preserve">.</w:t>
      </w:r>
      <w:r>
        <w:br/>
      </w:r>
      <w:r>
        <w:t xml:space="preserve">Cada chunk inclui um comentário com o</w:t>
      </w:r>
      <w:r>
        <w:t xml:space="preserve"> </w:t>
      </w:r>
      <w:r>
        <w:rPr>
          <w:b/>
          <w:bCs/>
        </w:rPr>
        <w:t xml:space="preserve">número do 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Use cada bloco com três perguntas-guia:</w:t>
      </w:r>
      <w:r>
        <w:t xml:space="preserve"> </w:t>
      </w:r>
      <w:r>
        <w:t xml:space="preserve">1. o que a visualização revela sobre distribuição/separação;</w:t>
      </w:r>
      <w:r>
        <w:t xml:space="preserve"> </w:t>
      </w:r>
      <w:r>
        <w:t xml:space="preserve">2. qual hipótese ela sugere para modelagem;</w:t>
      </w:r>
      <w:r>
        <w:t xml:space="preserve"> </w:t>
      </w:r>
      <w:r>
        <w:t xml:space="preserve">3. qual limitação ela possui (escala, sobreposição, outliers).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objetivos da EDA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(aplpack)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Funcoes helper foram movidas para o daltoolbox:</w:t>
      </w:r>
      <w:r>
        <w:br/>
      </w:r>
      <w:r>
        <w:rPr>
          <w:rStyle w:val="CommentTok"/>
        </w:rPr>
        <w:t xml:space="preserve"># plot_correlation(), plot_pair(), plot_pair_adv(), plot_parallel(), plot_pixel()</w:t>
      </w:r>
    </w:p>
    <w:bookmarkEnd w:id="21"/>
    <w:bookmarkStart w:id="22" w:name="conjunto-de-dados-iris"/>
    <w:p>
      <w:pPr>
        <w:pStyle w:val="Heading2"/>
      </w:pPr>
      <w:r>
        <w:t xml:space="preserve">Conjunto de Dados Iris</w:t>
      </w:r>
    </w:p>
    <w:p>
      <w:pPr>
        <w:pStyle w:val="SourceCode"/>
      </w:pPr>
      <w:r>
        <w:rPr>
          <w:rStyle w:val="CommentTok"/>
        </w:rPr>
        <w:t xml:space="preserve"># Slides 11: O conjunto de dados 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</w:t>
      </w:r>
      <w:r>
        <w:br/>
      </w:r>
      <w:r>
        <w:rPr>
          <w:rStyle w:val="VerbatimChar"/>
        </w:rPr>
        <w:t xml:space="preserve">## 1            5.1         3.5          1.4         0.2     setosa</w:t>
      </w:r>
      <w:r>
        <w:br/>
      </w:r>
      <w:r>
        <w:rPr>
          <w:rStyle w:val="VerbatimChar"/>
        </w:rPr>
        <w:t xml:space="preserve">## 2            4.9         3.0          1.4         0.2     setosa</w:t>
      </w:r>
      <w:r>
        <w:br/>
      </w:r>
      <w:r>
        <w:rPr>
          <w:rStyle w:val="VerbatimChar"/>
        </w:rPr>
        <w:t xml:space="preserve">## 51           7.0         3.2          4.7         1.4 versicolor</w:t>
      </w:r>
      <w:r>
        <w:br/>
      </w:r>
      <w:r>
        <w:rPr>
          <w:rStyle w:val="VerbatimChar"/>
        </w:rPr>
        <w:t xml:space="preserve">## 52           6.4         3.2          4.5         1.5 versicolor</w:t>
      </w:r>
      <w:r>
        <w:br/>
      </w:r>
      <w:r>
        <w:rPr>
          <w:rStyle w:val="VerbatimChar"/>
        </w:rPr>
        <w:t xml:space="preserve">## 101          6.3         3.3          6.0         2.5  virginica</w:t>
      </w:r>
      <w:r>
        <w:br/>
      </w:r>
      <w:r>
        <w:rPr>
          <w:rStyle w:val="VerbatimChar"/>
        </w:rPr>
        <w:t xml:space="preserve">## 102          5.8         2.7          5.1         1.9  virginica</w:t>
      </w:r>
    </w:p>
    <w:bookmarkEnd w:id="22"/>
    <w:bookmarkStart w:id="23" w:name="estatísticas-descritivas"/>
    <w:p>
      <w:pPr>
        <w:pStyle w:val="Heading2"/>
      </w:pPr>
      <w:r>
        <w:t xml:space="preserve">Estatísticas descritivas</w:t>
      </w:r>
    </w:p>
    <w:p>
      <w:pPr>
        <w:pStyle w:val="SourceCode"/>
      </w:pPr>
      <w:r>
        <w:rPr>
          <w:rStyle w:val="CommentTok"/>
        </w:rPr>
        <w:t xml:space="preserve"># Slides 12–13: medidas descritivas básicas</w:t>
      </w:r>
      <w:r>
        <w:br/>
      </w:r>
      <w:r>
        <w:rPr>
          <w:rStyle w:val="NormalTok"/>
        </w:rPr>
        <w:t xml:space="preserve">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sum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CommentTok"/>
        </w:rPr>
        <w:t xml:space="preserve"># Slides 14: quartis e IQR</w:t>
      </w:r>
      <w:r>
        <w:br/>
      </w:r>
      <w:r>
        <w:rPr>
          <w:rStyle w:val="NormalTok"/>
        </w:rPr>
        <w:t xml:space="preserve">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"3rd Qu."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"1st Qu."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IQR</w:t>
      </w:r>
    </w:p>
    <w:p>
      <w:pPr>
        <w:pStyle w:val="SourceCode"/>
      </w:pPr>
      <w:r>
        <w:rPr>
          <w:rStyle w:val="VerbatimChar"/>
        </w:rPr>
        <w:t xml:space="preserve">## 3rd Qu. </w:t>
      </w:r>
      <w:r>
        <w:br/>
      </w:r>
      <w:r>
        <w:rPr>
          <w:rStyle w:val="VerbatimChar"/>
        </w:rPr>
        <w:t xml:space="preserve">##     1.3</w:t>
      </w:r>
    </w:p>
    <w:bookmarkEnd w:id="23"/>
    <w:bookmarkStart w:id="33" w:name="histogramas-e-densidades"/>
    <w:p>
      <w:pPr>
        <w:pStyle w:val="Heading2"/>
      </w:pPr>
      <w:r>
        <w:t xml:space="preserve">Histogramas e densidades</w:t>
      </w:r>
    </w:p>
    <w:p>
      <w:pPr>
        <w:pStyle w:val="SourceCode"/>
      </w:pPr>
      <w:r>
        <w:rPr>
          <w:rStyle w:val="CommentTok"/>
        </w:rPr>
        <w:t xml:space="preserve"># Slides 18: histograma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hist_singl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16–17: histogramas agrupados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hist_grid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17: densidade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density_grid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boxplots"/>
    <w:p>
      <w:pPr>
        <w:pStyle w:val="Heading2"/>
      </w:pPr>
      <w:r>
        <w:t xml:space="preserve">Boxplots</w:t>
      </w:r>
    </w:p>
    <w:p>
      <w:pPr>
        <w:pStyle w:val="SourceCode"/>
      </w:pPr>
      <w:r>
        <w:rPr>
          <w:rStyle w:val="CommentTok"/>
        </w:rPr>
        <w:t xml:space="preserve"># Slides 24: boxplot do Iris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box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comparação-por-classe"/>
    <w:p>
      <w:pPr>
        <w:pStyle w:val="Heading2"/>
      </w:pPr>
      <w:r>
        <w:t xml:space="preserve">Comparação por classe</w:t>
      </w:r>
    </w:p>
    <w:p>
      <w:pPr>
        <w:pStyle w:val="SourceCode"/>
      </w:pPr>
      <w:r>
        <w:rPr>
          <w:rStyle w:val="CommentTok"/>
        </w:rPr>
        <w:t xml:space="preserve"># Slides 25: densidade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density_clas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26: boxplot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boxplot_clas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51" w:name="scatter-plots"/>
    <w:p>
      <w:pPr>
        <w:pStyle w:val="Heading2"/>
      </w:pPr>
      <w:r>
        <w:t xml:space="preserve">Scatter plots</w:t>
      </w:r>
    </w:p>
    <w:p>
      <w:pPr>
        <w:pStyle w:val="SourceCode"/>
      </w:pPr>
      <w:r>
        <w:rPr>
          <w:rStyle w:val="CommentTok"/>
        </w:rPr>
        <w:t xml:space="preserve"># Slides 28: grafico de dispersao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29: grafico de dispersao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class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67" w:name="correlação-e-matrizes"/>
    <w:p>
      <w:pPr>
        <w:pStyle w:val="Heading2"/>
      </w:pPr>
      <w:r>
        <w:t xml:space="preserve">Correlação e matrizes</w:t>
      </w:r>
    </w:p>
    <w:p>
      <w:pPr>
        <w:pStyle w:val="SourceCode"/>
      </w:pPr>
      <w:r>
        <w:rPr>
          <w:rStyle w:val="CommentTok"/>
        </w:rPr>
        <w:t xml:space="preserve"># Slides 31: correlograma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55599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orrelation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32: matriz de dispersão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33: matriz de dispersão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class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34: matriz de dispersão avançada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adv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35: matriz de dispersão avançada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adv_class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80" w:name="outras-visualizações-multivariadas"/>
    <w:p>
      <w:pPr>
        <w:pStyle w:val="Heading2"/>
      </w:pPr>
      <w:r>
        <w:t xml:space="preserve">Outras visualizações multivariadas</w:t>
      </w:r>
    </w:p>
    <w:p>
      <w:pPr>
        <w:pStyle w:val="SourceCode"/>
      </w:pPr>
      <w:r>
        <w:rPr>
          <w:rStyle w:val="CommentTok"/>
        </w:rPr>
        <w:t xml:space="preserve"># Slides 37: coordenadas paralelas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parallel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38: visualização orientada a pixels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"Spectral"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pixel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40–41: Chernoff faces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(isample))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hernoff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42: Chernoff faces com classe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hernoff_clas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Cleveland, W. S. (1993).</w:t>
      </w:r>
      <w:r>
        <w:t xml:space="preserve"> </w:t>
      </w:r>
      <w:r>
        <w:rPr>
          <w:i/>
          <w:iCs/>
        </w:rPr>
        <w:t xml:space="preserve">Visualizing Data</w:t>
      </w:r>
      <w:r>
        <w:t xml:space="preserve">. Hobart Press.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Friendly, M. (2002). Corrgrams: Exploratory displays for correlation matrices.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Inselberg, A. (1985). The plane with parallel coordinates.</w:t>
      </w:r>
      <w:r>
        <w:t xml:space="preserve"> </w:t>
      </w:r>
      <w:r>
        <w:rPr>
          <w:i/>
          <w:iCs/>
        </w:rPr>
        <w:t xml:space="preserve">The Visual Computer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Chernoff, H. (1973). The use of faces to represent points in k-dimensional space graphically.</w:t>
      </w:r>
      <w:r>
        <w:t xml:space="preserve"> </w:t>
      </w:r>
      <w:r>
        <w:rPr>
          <w:i/>
          <w:iCs/>
        </w:rPr>
        <w:t xml:space="preserve">JASA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2026-02-12T01:52:56Z</dcterms:created>
  <dcterms:modified xsi:type="dcterms:W3CDTF">2026-02-12T01:52:56Z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