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pré-processamento-de-dados"/>
    <w:p>
      <w:pPr>
        <w:pStyle w:val="Heading1"/>
      </w:pPr>
      <w:r>
        <w:t xml:space="preserve">Pré-processamento de Dados</w:t>
      </w:r>
    </w:p>
    <w:p>
      <w:pPr>
        <w:pStyle w:val="FirstParagraph"/>
      </w:pPr>
      <w:r>
        <w:t xml:space="preserve">Este roteiro reúne exemplos do DALToolbox e de bibliotecas amplamente usadas, alinhados aos slides de</w:t>
      </w:r>
      <w:r>
        <w:t xml:space="preserve"> </w:t>
      </w:r>
      <w:r>
        <w:rPr>
          <w:rStyle w:val="VerbatimChar"/>
        </w:rPr>
        <w:t xml:space="preserve">3-Preprocessamento.pdf</w:t>
      </w:r>
      <w:r>
        <w:t xml:space="preserve">.</w:t>
      </w:r>
      <w:r>
        <w:br/>
      </w:r>
      <w:r>
        <w:t xml:space="preserve">Cada chunk indica o</w:t>
      </w:r>
      <w:r>
        <w:t xml:space="preserve"> </w:t>
      </w:r>
      <w:r>
        <w:rPr>
          <w:b/>
          <w:bCs/>
        </w:rPr>
        <w:t xml:space="preserve">slide</w:t>
      </w:r>
      <w:r>
        <w:t xml:space="preserve"> </w:t>
      </w:r>
      <w:r>
        <w:t xml:space="preserve">correspondente.</w:t>
      </w:r>
    </w:p>
    <w:bookmarkStart w:id="20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panorama do pré-processamento</w:t>
      </w:r>
      <w:r>
        <w:br/>
      </w:r>
      <w:r>
        <w:rPr>
          <w:rStyle w:val="NormalTok"/>
        </w:rPr>
        <w:t xml:space="preserve">require_pkg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(pkg,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"Pacote '%s' não instalado. Instale com install.packages('%s')."</w:t>
      </w:r>
      <w:r>
        <w:rPr>
          <w:rStyle w:val="NormalTok"/>
        </w:rPr>
        <w:t xml:space="preserve">, pkg, pkg))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pkgs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"tidyr"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"caret"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(pkgs, require_pkg))</w:t>
      </w:r>
      <w:r>
        <w:br/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})</w:t>
      </w:r>
    </w:p>
    <w:bookmarkEnd w:id="20"/>
    <w:bookmarkStart w:id="24" w:name="limpeza-de-dados"/>
    <w:p>
      <w:pPr>
        <w:pStyle w:val="Heading2"/>
      </w:pPr>
      <w:r>
        <w:t xml:space="preserve">Limpeza de dados</w:t>
      </w:r>
    </w:p>
    <w:p>
      <w:pPr>
        <w:pStyle w:val="SourceCode"/>
      </w:pPr>
      <w:r>
        <w:rPr>
          <w:rStyle w:val="CommentTok"/>
        </w:rPr>
        <w:t xml:space="preserve"># Slide 6: Como lidar com dados ausentes (remoção)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CommentTok"/>
        </w:rPr>
        <w:t xml:space="preserve"># Slide 6: Imputação simples (média/mediana)</w:t>
      </w:r>
      <w:r>
        <w:br/>
      </w:r>
      <w:r>
        <w:rPr>
          <w:rStyle w:val="NormalTok"/>
        </w:rPr>
        <w:t xml:space="preserve">iris_na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iris_imputed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(Sepal.Length,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(iris_imputed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4.300   5.125   5.800   5.862   6.400   7.900</w:t>
      </w:r>
    </w:p>
    <w:p>
      <w:pPr>
        <w:pStyle w:val="SourceCode"/>
      </w:pPr>
      <w:r>
        <w:rPr>
          <w:rStyle w:val="CommentTok"/>
        </w:rPr>
        <w:t xml:space="preserve"># Slide 10: Remoção de outliers (boxplot)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Slide 8–10: Remoção de outliers (regra 3σ)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Slide 8: Suavização por regressão (LOESS)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"Suavização 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`geom_smooth()` using formula = 'y ~ x'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Git/eogasawara/datamining/examples/Rmd/doc/5-DataPreprocessing_files/figure-docx/loess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redução-e-representação"/>
    <w:p>
      <w:pPr>
        <w:pStyle w:val="Heading2"/>
      </w:pPr>
      <w:r>
        <w:t xml:space="preserve">Redução e representação</w:t>
      </w:r>
    </w:p>
    <w:p>
      <w:pPr>
        <w:pStyle w:val="SourceCode"/>
      </w:pPr>
      <w:r>
        <w:rPr>
          <w:rStyle w:val="CommentTok"/>
        </w:rPr>
        <w:t xml:space="preserve"># Slides 20–22: PCA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(mypca,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(mypca,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(iris.pca)</w:t>
      </w:r>
    </w:p>
    <w:p>
      <w:pPr>
        <w:pStyle w:val="SourceCode"/>
      </w:pPr>
      <w:r>
        <w:rPr>
          <w:rStyle w:val="VerbatimChar"/>
        </w:rPr>
        <w:t xml:space="preserve">##        PC1       PC2 Species</w:t>
      </w:r>
      <w:r>
        <w:br/>
      </w:r>
      <w:r>
        <w:rPr>
          <w:rStyle w:val="VerbatimChar"/>
        </w:rPr>
        <w:t xml:space="preserve">## 1 2.640270 -5.204041  setosa</w:t>
      </w:r>
      <w:r>
        <w:br/>
      </w:r>
      <w:r>
        <w:rPr>
          <w:rStyle w:val="VerbatimChar"/>
        </w:rPr>
        <w:t xml:space="preserve">## 2 2.670730 -4.666910  setosa</w:t>
      </w:r>
      <w:r>
        <w:br/>
      </w:r>
      <w:r>
        <w:rPr>
          <w:rStyle w:val="VerbatimChar"/>
        </w:rPr>
        <w:t xml:space="preserve">## 3 2.454606 -4.773636  setosa</w:t>
      </w:r>
      <w:r>
        <w:br/>
      </w:r>
      <w:r>
        <w:rPr>
          <w:rStyle w:val="VerbatimChar"/>
        </w:rPr>
        <w:t xml:space="preserve">## 4 2.545517 -4.648463  setosa</w:t>
      </w:r>
      <w:r>
        <w:br/>
      </w:r>
      <w:r>
        <w:rPr>
          <w:rStyle w:val="VerbatimChar"/>
        </w:rPr>
        <w:t xml:space="preserve">## 5 2.561228 -5.258629  setosa</w:t>
      </w:r>
      <w:r>
        <w:br/>
      </w:r>
      <w:r>
        <w:rPr>
          <w:rStyle w:val="VerbatimChar"/>
        </w:rPr>
        <w:t xml:space="preserve">## 6 2.975946 -5.707321  setosa</w:t>
      </w:r>
    </w:p>
    <w:p>
      <w:pPr>
        <w:pStyle w:val="SourceCode"/>
      </w:pPr>
      <w:r>
        <w:rPr>
          <w:rStyle w:val="CommentTok"/>
        </w:rPr>
        <w:t xml:space="preserve"># Slides 23–24: Seleção de atributos (correlação alta)</w:t>
      </w:r>
      <w:r>
        <w:br/>
      </w:r>
      <w:r>
        <w:rPr>
          <w:rStyle w:val="NormalTok"/>
        </w:rPr>
        <w:t xml:space="preserve">num_iris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(iris, is.numeric,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cor_mat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(num_iris)</w:t>
      </w:r>
      <w:r>
        <w:br/>
      </w:r>
      <w:r>
        <w:rPr>
          <w:rStyle w:val="NormalTok"/>
        </w:rPr>
        <w:t xml:space="preserve">high_corr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caret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findCorrelation</w:t>
      </w:r>
      <w:r>
        <w:rPr>
          <w:rStyle w:val="NormalTok"/>
        </w:rPr>
        <w:t xml:space="preserve">(cor_mat, 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(num_iris)[high_corr]</w:t>
      </w:r>
    </w:p>
    <w:p>
      <w:pPr>
        <w:pStyle w:val="SourceCode"/>
      </w:pPr>
      <w:r>
        <w:rPr>
          <w:rStyle w:val="VerbatimChar"/>
        </w:rPr>
        <w:t xml:space="preserve">## [1] "Petal.Length"</w:t>
      </w:r>
    </w:p>
    <w:p>
      <w:pPr>
        <w:pStyle w:val="SourceCode"/>
      </w:pPr>
      <w:r>
        <w:rPr>
          <w:rStyle w:val="CommentTok"/>
        </w:rPr>
        <w:t xml:space="preserve"># Slide 26: Geração de features</w:t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SourceCode"/>
      </w:pPr>
      <w:r>
        <w:rPr>
          <w:rStyle w:val="CommentTok"/>
        </w:rPr>
        <w:t xml:space="preserve"># Slide 27: Agregação de dados</w:t>
      </w:r>
      <w:r>
        <w:br/>
      </w:r>
      <w:r>
        <w:rPr>
          <w:rStyle w:val="NormalTok"/>
        </w:rPr>
        <w:t xml:space="preserve">iris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Species    mean_sepal sd_sepal     n</w:t>
      </w:r>
      <w:r>
        <w:br/>
      </w:r>
      <w:r>
        <w:rPr>
          <w:rStyle w:val="VerbatimChar"/>
        </w:rPr>
        <w:t xml:space="preserve">##   &lt;fct&gt;           &lt;dbl&gt;    &lt;dbl&gt; &lt;int&gt;</w:t>
      </w:r>
      <w:r>
        <w:br/>
      </w:r>
      <w:r>
        <w:rPr>
          <w:rStyle w:val="VerbatimChar"/>
        </w:rPr>
        <w:t xml:space="preserve">## 1 setosa           5.01    0.352    50</w:t>
      </w:r>
      <w:r>
        <w:br/>
      </w:r>
      <w:r>
        <w:rPr>
          <w:rStyle w:val="VerbatimChar"/>
        </w:rPr>
        <w:t xml:space="preserve">## 2 versicolor       5.94    0.516    50</w:t>
      </w:r>
      <w:r>
        <w:br/>
      </w:r>
      <w:r>
        <w:rPr>
          <w:rStyle w:val="VerbatimChar"/>
        </w:rPr>
        <w:t xml:space="preserve">## 3 virginica        6.59    0.636    50</w:t>
      </w:r>
    </w:p>
    <w:bookmarkEnd w:id="25"/>
    <w:bookmarkStart w:id="29" w:name="transformação-e-normalização"/>
    <w:p>
      <w:pPr>
        <w:pStyle w:val="Heading2"/>
      </w:pPr>
      <w:r>
        <w:t xml:space="preserve">Transformação e normalização</w:t>
      </w:r>
    </w:p>
    <w:p>
      <w:pPr>
        <w:pStyle w:val="SourceCode"/>
      </w:pPr>
      <w:r>
        <w:rPr>
          <w:rStyle w:val="CommentTok"/>
        </w:rPr>
        <w:t xml:space="preserve"># Slide 29: Normalização Min-Max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SourceCode"/>
      </w:pPr>
      <w:r>
        <w:rPr>
          <w:rStyle w:val="CommentTok"/>
        </w:rPr>
        <w:t xml:space="preserve"># Slide 29: Normalização Z-Score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CommentTok"/>
        </w:rPr>
        <w:t xml:space="preserve"># Slide 30: Comparação visual de normalização</w:t>
      </w:r>
      <w:r>
        <w:br/>
      </w:r>
      <w:r>
        <w:rPr>
          <w:rStyle w:val="NormalTok"/>
        </w:rPr>
        <w:t xml:space="preserve">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minmax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rescale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vals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(x, minmax, zscore),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(vals_long,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"Comparação visual de normalização"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datamining/examples/Rmd/doc/5-DataPreprocessing_files/figure-docx/norm_compare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discretização-e-suavização"/>
    <w:p>
      <w:pPr>
        <w:pStyle w:val="Heading2"/>
      </w:pPr>
      <w:r>
        <w:t xml:space="preserve">Discretização e suavização</w:t>
      </w:r>
    </w:p>
    <w:p>
      <w:pPr>
        <w:pStyle w:val="SourceCode"/>
      </w:pPr>
      <w:r>
        <w:rPr>
          <w:rStyle w:val="CommentTok"/>
        </w:rPr>
        <w:t xml:space="preserve"># Slides 33–35: Binning por intervalos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CommentTok"/>
        </w:rPr>
        <w:t xml:space="preserve"># Slides 33–35: Binning por frequência (quantis)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CommentTok"/>
        </w:rPr>
        <w:t xml:space="preserve"># Slide 35: Discretização via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bookmarkEnd w:id="30"/>
    <w:bookmarkStart w:id="31" w:name="hierarquias-e-mapeamento-categórico"/>
    <w:p>
      <w:pPr>
        <w:pStyle w:val="Heading2"/>
      </w:pPr>
      <w:r>
        <w:t xml:space="preserve">Hierarquias e mapeamento categórico</w:t>
      </w:r>
    </w:p>
    <w:p>
      <w:pPr>
        <w:pStyle w:val="SourceCode"/>
      </w:pPr>
      <w:r>
        <w:rPr>
          <w:rStyle w:val="CommentTok"/>
        </w:rPr>
        <w:t xml:space="preserve"># Slides 38–39: Mapeamento categórico (one-hot)</w:t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Slides 36–37: Hierarquia de conceitos (exemplo simples)</w:t>
      </w:r>
      <w:r>
        <w:br/>
      </w:r>
      <w:r>
        <w:rPr>
          <w:rStyle w:val="NormalTok"/>
        </w:rPr>
        <w:t xml:space="preserve">iris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Sepal.Length.Level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Sepal.Length,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"baixo"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(Sepal.Length.Level)</w:t>
      </w:r>
    </w:p>
    <w:p>
      <w:pPr>
        <w:pStyle w:val="SourceCode"/>
      </w:pPr>
      <w:r>
        <w:rPr>
          <w:rStyle w:val="VerbatimChar"/>
        </w:rPr>
        <w:t xml:space="preserve">##   Sepal.Length.Level  n</w:t>
      </w:r>
      <w:r>
        <w:br/>
      </w:r>
      <w:r>
        <w:rPr>
          <w:rStyle w:val="VerbatimChar"/>
        </w:rPr>
        <w:t xml:space="preserve">## 1              baixo 59</w:t>
      </w:r>
      <w:r>
        <w:br/>
      </w:r>
      <w:r>
        <w:rPr>
          <w:rStyle w:val="VerbatimChar"/>
        </w:rPr>
        <w:t xml:space="preserve">## 2              medio 61</w:t>
      </w:r>
      <w:r>
        <w:br/>
      </w:r>
      <w:r>
        <w:rPr>
          <w:rStyle w:val="VerbatimChar"/>
        </w:rPr>
        <w:t xml:space="preserve">## 3               alto 30</w:t>
      </w:r>
    </w:p>
    <w:bookmarkEnd w:id="31"/>
    <w:bookmarkStart w:id="32" w:name="amostragem-e-balanceamento"/>
    <w:p>
      <w:pPr>
        <w:pStyle w:val="Heading2"/>
      </w:pPr>
      <w:r>
        <w:t xml:space="preserve">Amostragem e balanceamento</w:t>
      </w:r>
    </w:p>
    <w:p>
      <w:pPr>
        <w:pStyle w:val="SourceCode"/>
      </w:pPr>
      <w:r>
        <w:rPr>
          <w:rStyle w:val="CommentTok"/>
        </w:rPr>
        <w:t xml:space="preserve"># Slides 40–41: Amostragem aleatória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39         37         44</w:t>
      </w:r>
    </w:p>
    <w:p>
      <w:pPr>
        <w:pStyle w:val="SourceCode"/>
      </w:pPr>
      <w:r>
        <w:rPr>
          <w:rStyle w:val="CommentTok"/>
        </w:rPr>
        <w:t xml:space="preserve"># Slides 41–43: Amostragem estratificada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Slide 42: Amostragem com e sem reposição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srswor</w:t>
      </w:r>
    </w:p>
    <w:p>
      <w:pPr>
        <w:pStyle w:val="SourceCode"/>
      </w:pPr>
      <w:r>
        <w:rPr>
          <w:rStyle w:val="VerbatimChar"/>
        </w:rPr>
        <w:t xml:space="preserve">##  [1] 4.3 5.0 7.7 4.4 5.9 6.5 5.5 5.5 5.8 6.1</w:t>
      </w:r>
    </w:p>
    <w:p>
      <w:pPr>
        <w:pStyle w:val="SourceCode"/>
      </w:pPr>
      <w:r>
        <w:rPr>
          <w:rStyle w:val="NormalTok"/>
        </w:rPr>
        <w:t xml:space="preserve">srswr</w:t>
      </w:r>
    </w:p>
    <w:p>
      <w:pPr>
        <w:pStyle w:val="SourceCode"/>
      </w:pPr>
      <w:r>
        <w:rPr>
          <w:rStyle w:val="VerbatimChar"/>
        </w:rPr>
        <w:t xml:space="preserve">##  [1] 6.3 5.1 6.1 5.0 4.6 6.3 6.7 5.5 4.4 7.1</w:t>
      </w:r>
    </w:p>
    <w:p>
      <w:pPr>
        <w:pStyle w:val="SourceCode"/>
      </w:pPr>
      <w:r>
        <w:rPr>
          <w:rStyle w:val="CommentTok"/>
        </w:rPr>
        <w:t xml:space="preserve"># Slide 43: Amostragem por cluster (exemplo simples)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clusters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(iris,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sampled_clusters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(clusters),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cluster_sample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(clusters[sampled_clusters])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(cluster_sample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SourceCode"/>
      </w:pPr>
      <w:r>
        <w:rPr>
          <w:rStyle w:val="CommentTok"/>
        </w:rPr>
        <w:t xml:space="preserve"># Slides 45–46: Balanceamento de classes (up/down sampling)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Garantir data.frame puro para compatibilidade com versões antigas</w:t>
      </w:r>
      <w:r>
        <w:br/>
      </w:r>
      <w:r>
        <w:rPr>
          <w:rStyle w:val="NormalTok"/>
        </w:rPr>
        <w:t xml:space="preserve">iris_x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iris_imb[,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(iris_imb),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iris_x,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versicolor  virginica </w:t>
      </w:r>
      <w:r>
        <w:br/>
      </w:r>
      <w:r>
        <w:rPr>
          <w:rStyle w:val="VerbatimChar"/>
        </w:rPr>
        <w:t xml:space="preserve">##         50         50</w:t>
      </w:r>
    </w:p>
    <w:p>
      <w:pPr>
        <w:pStyle w:val="SourceCode"/>
      </w:pPr>
      <w:r>
        <w:rPr>
          <w:rStyle w:val="NormalTok"/>
        </w:rPr>
        <w:t xml:space="preserve">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iris_x,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versicolor  virginica </w:t>
      </w:r>
      <w:r>
        <w:br/>
      </w:r>
      <w:r>
        <w:rPr>
          <w:rStyle w:val="VerbatimChar"/>
        </w:rPr>
        <w:t xml:space="preserve">##         50         50</w:t>
      </w:r>
    </w:p>
    <w:bookmarkEnd w:id="32"/>
    <w:bookmarkStart w:id="33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Kamber, M., Pei, J. (2011).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García, S., Luengo, J., Herrera, F. (2014).</w:t>
      </w:r>
      <w:r>
        <w:t xml:space="preserve"> </w:t>
      </w:r>
      <w:r>
        <w:rPr>
          <w:i/>
          <w:iCs/>
        </w:rPr>
        <w:t xml:space="preserve">Data Preprocessing in Data Mining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Little, R. J. A., Rubin, D. B. (2002).</w:t>
      </w:r>
      <w:r>
        <w:t xml:space="preserve"> </w:t>
      </w:r>
      <w:r>
        <w:rPr>
          <w:i/>
          <w:iCs/>
        </w:rPr>
        <w:t xml:space="preserve">Statistical Analysis with Missing Data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Tukey, J. W. (1977).</w:t>
      </w:r>
      <w:r>
        <w:t xml:space="preserve"> </w:t>
      </w:r>
      <w:r>
        <w:rPr>
          <w:i/>
          <w:iCs/>
        </w:rPr>
        <w:t xml:space="preserve">Exploratory Data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Satopaa, V. et al. 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  <w:r>
        <w:t xml:space="preserve"> </w:t>
      </w:r>
      <w:r>
        <w:rPr>
          <w:i/>
          <w:iCs/>
        </w:rPr>
        <w:t xml:space="preserve">ICDCS</w:t>
      </w:r>
      <w:r>
        <w:t xml:space="preserve">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2026-02-07T22:39:55Z</dcterms:created>
  <dcterms:modified xsi:type="dcterms:W3CDTF">2026-02-07T22:39:55Z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