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40.png" ContentType="image/png"/>
  <Override PartName="/word/media/rId73.png" ContentType="image/png"/>
  <Override PartName="/word/media/rId76.png" ContentType="image/png"/>
  <Override PartName="/word/media/rId51.png" ContentType="image/png"/>
  <Override PartName="/word/media/rId37.png" ContentType="image/png"/>
  <Override PartName="/word/media/rId29.png" ContentType="image/png"/>
  <Override PartName="/word/media/rId26.png" ContentType="image/png"/>
  <Override PartName="/word/media/rId23.png" ContentType="image/png"/>
  <Override PartName="/word/media/rId67.png" ContentType="image/png"/>
  <Override PartName="/word/media/rId70.png" ContentType="image/png"/>
  <Override PartName="/word/media/rId44.png" ContentType="image/png"/>
  <Override PartName="/word/media/rId47.png" ContentType="image/png"/>
  <Override PartName="/word/media/rId54.png" ContentType="image/png"/>
  <Override PartName="/word/media/rId60.png" ContentType="image/png"/>
  <Override PartName="/word/media/rId63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análise-exploratória-de-dados-eda"/>
    <w:p>
      <w:pPr>
        <w:pStyle w:val="Heading1"/>
      </w:pPr>
      <w:r>
        <w:t xml:space="preserve">Análise Exploratória de Dados (EDA)</w:t>
      </w:r>
    </w:p>
    <w:p>
      <w:pPr>
        <w:pStyle w:val="FirstParagraph"/>
      </w:pPr>
      <w:r>
        <w:t xml:space="preserve">Este roteiro apresenta exemplos práticos alinhados aos slides de</w:t>
      </w:r>
      <w:r>
        <w:t xml:space="preserve"> </w:t>
      </w:r>
      <w:r>
        <w:rPr>
          <w:rStyle w:val="VerbatimChar"/>
        </w:rPr>
        <w:t xml:space="preserve">2-AnaliseExploratoria.pdf</w:t>
      </w:r>
      <w:r>
        <w:t xml:space="preserve">.</w:t>
      </w:r>
      <w:r>
        <w:br/>
      </w:r>
      <w:r>
        <w:t xml:space="preserve">Cada chunk inclui um comentário com o</w:t>
      </w:r>
      <w:r>
        <w:t xml:space="preserve"> </w:t>
      </w:r>
      <w:r>
        <w:rPr>
          <w:b/>
          <w:bCs/>
        </w:rPr>
        <w:t xml:space="preserve">número do slide</w:t>
      </w:r>
      <w:r>
        <w:t xml:space="preserve"> </w:t>
      </w:r>
      <w:r>
        <w:t xml:space="preserve">correspondente.</w:t>
      </w:r>
    </w:p>
    <w:bookmarkStart w:id="20" w:name="configuração"/>
    <w:p>
      <w:pPr>
        <w:pStyle w:val="Heading2"/>
      </w:pPr>
      <w:r>
        <w:t xml:space="preserve">Configuração</w:t>
      </w:r>
    </w:p>
    <w:p>
      <w:pPr>
        <w:pStyle w:val="SourceCode"/>
      </w:pPr>
      <w:r>
        <w:rPr>
          <w:rStyle w:val="CommentTok"/>
        </w:rPr>
        <w:t xml:space="preserve"># Slides 1–3: contexto e objetivos da EDA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(aplpack)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Funcoes helper foram movidas para o daltoolbox:</w:t>
      </w:r>
      <w:r>
        <w:br/>
      </w:r>
      <w:r>
        <w:rPr>
          <w:rStyle w:val="CommentTok"/>
        </w:rPr>
        <w:t xml:space="preserve"># plot_correlation(), plot_pair(), plot_pair_adv(), plot_parallel(), plot_pixel()</w:t>
      </w:r>
    </w:p>
    <w:bookmarkEnd w:id="20"/>
    <w:bookmarkStart w:id="21" w:name="dataset-iris"/>
    <w:p>
      <w:pPr>
        <w:pStyle w:val="Heading2"/>
      </w:pPr>
      <w:r>
        <w:t xml:space="preserve">Dataset Iris</w:t>
      </w:r>
    </w:p>
    <w:p>
      <w:pPr>
        <w:pStyle w:val="SourceCode"/>
      </w:pPr>
      <w:r>
        <w:rPr>
          <w:rStyle w:val="CommentTok"/>
        </w:rPr>
        <w:t xml:space="preserve"># Slide 11: O Dataset 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102</w:t>
      </w:r>
      <w:r>
        <w:rPr>
          <w:rStyle w:val="NormalTok"/>
        </w:rPr>
        <w:t xml:space="preserve">), ])</w:t>
      </w:r>
    </w:p>
    <w:p>
      <w:pPr>
        <w:pStyle w:val="SourceCode"/>
      </w:pPr>
      <w:r>
        <w:rPr>
          <w:rStyle w:val="VerbatimChar"/>
        </w:rPr>
        <w:t xml:space="preserve">##     Sepal.Length Sepal.Width Petal.Length Petal.Width    Species</w:t>
      </w:r>
      <w:r>
        <w:br/>
      </w:r>
      <w:r>
        <w:rPr>
          <w:rStyle w:val="VerbatimChar"/>
        </w:rPr>
        <w:t xml:space="preserve">## 1            5.1         3.5          1.4         0.2     setosa</w:t>
      </w:r>
      <w:r>
        <w:br/>
      </w:r>
      <w:r>
        <w:rPr>
          <w:rStyle w:val="VerbatimChar"/>
        </w:rPr>
        <w:t xml:space="preserve">## 2            4.9         3.0          1.4         0.2     setosa</w:t>
      </w:r>
      <w:r>
        <w:br/>
      </w:r>
      <w:r>
        <w:rPr>
          <w:rStyle w:val="VerbatimChar"/>
        </w:rPr>
        <w:t xml:space="preserve">## 51           7.0         3.2          4.7         1.4 versicolor</w:t>
      </w:r>
      <w:r>
        <w:br/>
      </w:r>
      <w:r>
        <w:rPr>
          <w:rStyle w:val="VerbatimChar"/>
        </w:rPr>
        <w:t xml:space="preserve">## 52           6.4         3.2          4.5         1.5 versicolor</w:t>
      </w:r>
      <w:r>
        <w:br/>
      </w:r>
      <w:r>
        <w:rPr>
          <w:rStyle w:val="VerbatimChar"/>
        </w:rPr>
        <w:t xml:space="preserve">## 101          6.3         3.3          6.0         2.5  virginica</w:t>
      </w:r>
      <w:r>
        <w:br/>
      </w:r>
      <w:r>
        <w:rPr>
          <w:rStyle w:val="VerbatimChar"/>
        </w:rPr>
        <w:t xml:space="preserve">## 102          5.8         2.7          5.1         1.9  virginica</w:t>
      </w:r>
    </w:p>
    <w:bookmarkEnd w:id="21"/>
    <w:bookmarkStart w:id="22" w:name="estatísticas-descritivas"/>
    <w:p>
      <w:pPr>
        <w:pStyle w:val="Heading2"/>
      </w:pPr>
      <w:r>
        <w:t xml:space="preserve">Estatísticas descritivas</w:t>
      </w:r>
    </w:p>
    <w:p>
      <w:pPr>
        <w:pStyle w:val="SourceCode"/>
      </w:pPr>
      <w:r>
        <w:rPr>
          <w:rStyle w:val="CommentTok"/>
        </w:rPr>
        <w:t xml:space="preserve"># Slides 12–13: medidas descritivas básicas</w:t>
      </w:r>
      <w:r>
        <w:br/>
      </w:r>
      <w:r>
        <w:rPr>
          <w:rStyle w:val="NormalTok"/>
        </w:rPr>
        <w:t xml:space="preserve">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sum</w:t>
      </w:r>
    </w:p>
    <w:p>
      <w:pPr>
        <w:pStyle w:val="SourceCode"/>
      </w:pP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4.300   5.100   5.800   5.843   6.400   7.900</w:t>
      </w:r>
    </w:p>
    <w:p>
      <w:pPr>
        <w:pStyle w:val="SourceCode"/>
      </w:pPr>
      <w:r>
        <w:rPr>
          <w:rStyle w:val="CommentTok"/>
        </w:rPr>
        <w:t xml:space="preserve"># Slide 14: quartis e IQR</w:t>
      </w:r>
      <w:r>
        <w:br/>
      </w:r>
      <w:r>
        <w:rPr>
          <w:rStyle w:val="NormalTok"/>
        </w:rPr>
        <w:t xml:space="preserve">IQR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sum[</w:t>
      </w:r>
      <w:r>
        <w:rPr>
          <w:rStyle w:val="StringTok"/>
        </w:rPr>
        <w:t xml:space="preserve">"3rd Qu."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sum[</w:t>
      </w:r>
      <w:r>
        <w:rPr>
          <w:rStyle w:val="StringTok"/>
        </w:rPr>
        <w:t xml:space="preserve">"1st Qu."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IQR</w:t>
      </w:r>
    </w:p>
    <w:p>
      <w:pPr>
        <w:pStyle w:val="SourceCode"/>
      </w:pPr>
      <w:r>
        <w:rPr>
          <w:rStyle w:val="VerbatimChar"/>
        </w:rPr>
        <w:t xml:space="preserve">## 3rd Qu. </w:t>
      </w:r>
      <w:r>
        <w:br/>
      </w:r>
      <w:r>
        <w:rPr>
          <w:rStyle w:val="VerbatimChar"/>
        </w:rPr>
        <w:t xml:space="preserve">##     1.3</w:t>
      </w:r>
    </w:p>
    <w:bookmarkEnd w:id="22"/>
    <w:bookmarkStart w:id="32" w:name="histogramas-e-densidades"/>
    <w:p>
      <w:pPr>
        <w:pStyle w:val="Heading2"/>
      </w:pPr>
      <w:r>
        <w:t xml:space="preserve">Histogramas e densidades</w:t>
      </w:r>
    </w:p>
    <w:p>
      <w:pPr>
        <w:pStyle w:val="SourceCode"/>
      </w:pPr>
      <w:r>
        <w:rPr>
          <w:rStyle w:val="CommentTok"/>
        </w:rPr>
        <w:t xml:space="preserve"># Slide 18: histograma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 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Git/eogasawara/jornada/examples/Rmd/doc/2-AnaliseExploratoria_files/figure-docx/hist_single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Slides 16–17: histogramas agrupados</w:t>
      </w:r>
      <w:r>
        <w:br/>
      </w:r>
      <w:r>
        <w:rPr>
          <w:rStyle w:val="NormalTok"/>
        </w:rPr>
        <w:t xml:space="preserve">grf1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Sepal.Width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Sepal.Width),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Petal.Length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Petal.Length),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Petal.Width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Petal.Width),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(grf1, grf2, grf3, grf4,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52333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:/Git/eogasawara/jornada/examples/Rmd/doc/2-AnaliseExploratoria_files/figure-docx/hist_grid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Slide 17: densidade</w:t>
      </w:r>
      <w:r>
        <w:br/>
      </w:r>
      <w:r>
        <w:rPr>
          <w:rStyle w:val="NormalTok"/>
        </w:rPr>
        <w:t xml:space="preserve">grf1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Sepal.Width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Sepal.Width),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Petal.Length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Petal.Length),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Petal.Width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Petal.Width),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(grf1, grf2, grf3, grf4,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5233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C:/Git/eogasawara/jornada/examples/Rmd/doc/2-AnaliseExploratoria_files/figure-docx/density_grid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boxplots"/>
    <w:p>
      <w:pPr>
        <w:pStyle w:val="Heading2"/>
      </w:pPr>
      <w:r>
        <w:t xml:space="preserve">Boxplots</w:t>
      </w:r>
    </w:p>
    <w:p>
      <w:pPr>
        <w:pStyle w:val="SourceCode"/>
      </w:pPr>
      <w:r>
        <w:rPr>
          <w:rStyle w:val="CommentTok"/>
        </w:rPr>
        <w:t xml:space="preserve"># Slide 24: boxplot do Iris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</w:t>
      </w:r>
      <w:r>
        <w:rPr>
          <w:rStyle w:val="NormalTok"/>
        </w:rPr>
        <w:t xml:space="preserve">(iris,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C:/Git/eogasawara/jornada/examples/Rmd/doc/2-AnaliseExploratoria_files/figure-docx/box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3" w:name="comparação-por-classe"/>
    <w:p>
      <w:pPr>
        <w:pStyle w:val="Heading2"/>
      </w:pPr>
      <w:r>
        <w:t xml:space="preserve">Comparação por classe</w:t>
      </w:r>
    </w:p>
    <w:p>
      <w:pPr>
        <w:pStyle w:val="SourceCode"/>
      </w:pPr>
      <w:r>
        <w:rPr>
          <w:rStyle w:val="CommentTok"/>
        </w:rPr>
        <w:t xml:space="preserve"># Slide 25: densidade com rótulo de classe</w:t>
      </w:r>
      <w:r>
        <w:br/>
      </w:r>
      <w:r>
        <w:rPr>
          <w:rStyle w:val="NormalTok"/>
        </w:rPr>
        <w:t xml:space="preserve">grfA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plot_density_class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Sepal.Length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plot_density_class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Sepal.Width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Sepal.Width),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plot_density_class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Petal.Length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Petal.Length),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plot_density_class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Petal.Width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Petal.Width),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(grfA, grfB, grfC, grfD,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52333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C:/Git/eogasawara/jornada/examples/Rmd/doc/2-AnaliseExploratoria_files/figure-docx/density_class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Slide 26: boxplot com rótulo de classe</w:t>
      </w:r>
      <w:r>
        <w:br/>
      </w:r>
      <w:r>
        <w:rPr>
          <w:rStyle w:val="NormalTok"/>
        </w:rPr>
        <w:t xml:space="preserve">grfA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plot_boxplot_class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Sepal.Length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plot_boxplot_class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Sepal.Width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Sepal.Width),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plot_boxplot_class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Petal.Length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Petal.Length),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plot_boxplot_class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Petal.Width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Petal.Width),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(grfA, grfB, grfC, grfD,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52333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C:/Git/eogasawara/jornada/examples/Rmd/doc/2-AnaliseExploratoria_files/figure-docx/boxplot_clas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50" w:name="scatter-plots"/>
    <w:p>
      <w:pPr>
        <w:pStyle w:val="Heading2"/>
      </w:pPr>
      <w:r>
        <w:t xml:space="preserve">Scatter plots</w:t>
      </w:r>
    </w:p>
    <w:p>
      <w:pPr>
        <w:pStyle w:val="SourceCode"/>
      </w:pPr>
      <w:r>
        <w:rPr>
          <w:rStyle w:val="CommentTok"/>
        </w:rPr>
        <w:t xml:space="preserve"># Slide 28: scatter plot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Sepal.Width,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:/Git/eogasawara/jornada/examples/Rmd/doc/2-AnaliseExploratoria_files/figure-docx/scatter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Slide 29: scatter plot com classe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Sepal.Width,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C:/Git/eogasawara/jornada/examples/Rmd/doc/2-AnaliseExploratoria_files/figure-docx/scatter_clas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66" w:name="correlação-e-matrizes"/>
    <w:p>
      <w:pPr>
        <w:pStyle w:val="Heading2"/>
      </w:pPr>
      <w:r>
        <w:t xml:space="preserve">Correlação e matrizes</w:t>
      </w:r>
    </w:p>
    <w:p>
      <w:pPr>
        <w:pStyle w:val="SourceCode"/>
      </w:pPr>
      <w:r>
        <w:rPr>
          <w:rStyle w:val="CommentTok"/>
        </w:rPr>
        <w:t xml:space="preserve"># Slide 31: correlograma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plot_correlation</w:t>
      </w:r>
      <w:r>
        <w:rPr>
          <w:rStyle w:val="NormalTok"/>
        </w:rPr>
        <w:t xml:space="preserve">(iris[,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grf</w:t>
      </w:r>
    </w:p>
    <w:p>
      <w:pPr>
        <w:pStyle w:val="FirstParagraph"/>
      </w:pPr>
      <w:r>
        <w:drawing>
          <wp:inline>
            <wp:extent cx="5334000" cy="3555999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C:/Git/eogasawara/jornada/examples/Rmd/doc/2-AnaliseExploratoria_files/figure-docx/correlation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Slide 32: matriz de dispersão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plot_pair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iris, </w:t>
      </w:r>
      <w:r>
        <w:rPr>
          <w:rStyle w:val="AttributeTok"/>
        </w:rPr>
        <w:t xml:space="preserve">cnames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(iris)[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3852333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C:/Git/eogasawara/jornada/examples/Rmd/doc/2-AnaliseExploratoria_files/figure-docx/scatter_matrix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Slide 33: matriz de dispersão com classe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plot_pair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iris, </w:t>
      </w:r>
      <w:r>
        <w:rPr>
          <w:rStyle w:val="AttributeTok"/>
        </w:rPr>
        <w:t xml:space="preserve">cnames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(iris)[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34671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C:/Git/eogasawara/jornada/examples/Rmd/doc/2-AnaliseExploratoria_files/figure-docx/scatter_matrix_clas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Slide 34: matriz de dispersão avançada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plot_pair_adv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iris, </w:t>
      </w:r>
      <w:r>
        <w:rPr>
          <w:rStyle w:val="AttributeTok"/>
        </w:rPr>
        <w:t xml:space="preserve">cnames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(iris)[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grf</w:t>
      </w:r>
    </w:p>
    <w:p>
      <w:pPr>
        <w:pStyle w:val="FirstParagraph"/>
      </w:pPr>
      <w:r>
        <w:drawing>
          <wp:inline>
            <wp:extent cx="5334000" cy="38523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C:/Git/eogasawara/jornada/examples/Rmd/doc/2-AnaliseExploratoria_files/figure-docx/scatter_matrix_adv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Slide 35: matriz de dispersão avançada com classe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plot_pair_adv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iris, </w:t>
      </w:r>
      <w:r>
        <w:rPr>
          <w:rStyle w:val="AttributeTok"/>
        </w:rPr>
        <w:t xml:space="preserve">cnames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(iris)[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grf</w:t>
      </w:r>
    </w:p>
    <w:p>
      <w:pPr>
        <w:pStyle w:val="FirstParagraph"/>
      </w:pPr>
      <w:r>
        <w:drawing>
          <wp:inline>
            <wp:extent cx="5334000" cy="3852333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C:/Git/eogasawara/jornada/examples/Rmd/doc/2-AnaliseExploratoria_files/figure-docx/scatter_matrix_adv_class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9" w:name="outras-visualizações-multivariadas"/>
    <w:p>
      <w:pPr>
        <w:pStyle w:val="Heading2"/>
      </w:pPr>
      <w:r>
        <w:t xml:space="preserve">Outras visualizações multivariadas</w:t>
      </w:r>
    </w:p>
    <w:p>
      <w:pPr>
        <w:pStyle w:val="SourceCode"/>
      </w:pPr>
      <w:r>
        <w:rPr>
          <w:rStyle w:val="CommentTok"/>
        </w:rPr>
        <w:t xml:space="preserve"># Slide 37: coordenadas paralelas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plot_parallel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iris,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296333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C:/Git/eogasawara/jornada/examples/Rmd/doc/2-AnaliseExploratoria_files/figure-docx/parallel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Slide 38: visualização orientada a pixels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plot_pixel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"Spectral"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2963333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C:/Git/eogasawara/jornada/examples/Rmd/doc/2-AnaliseExploratoria_files/figure-docx/pixel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Slides 40–41: Chernoff faces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(iris),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iris[sample_rows,]</w:t>
      </w:r>
      <w:r>
        <w:br/>
      </w:r>
      <w:r>
        <w:rPr>
          <w:rStyle w:val="NormalTok"/>
        </w:rPr>
        <w:t xml:space="preserve">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(isample))</w:t>
      </w:r>
      <w:r>
        <w:br/>
      </w:r>
      <w:r>
        <w:rPr>
          <w:rStyle w:val="NormalTok"/>
        </w:rPr>
        <w:t xml:space="preserve">isample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FunctionTok"/>
        </w:rPr>
        <w:t xml:space="preserve">faces</w:t>
      </w:r>
      <w:r>
        <w:rPr>
          <w:rStyle w:val="NormalTok"/>
        </w:rPr>
        <w:t xml:space="preserve">(isample,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labels, </w:t>
      </w:r>
      <w:r>
        <w:rPr>
          <w:rStyle w:val="AttributeTok"/>
        </w:rPr>
        <w:t xml:space="preserve">print.info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52333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C:/Git/eogasawara/jornada/examples/Rmd/doc/2-AnaliseExploratoria_files/figure-docx/chernoff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Slide 42: Chernoff faces com classe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(iris),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iris[sample_rows,]</w:t>
      </w:r>
      <w:r>
        <w:br/>
      </w:r>
      <w:r>
        <w:rPr>
          <w:rStyle w:val="NormalTok"/>
        </w:rPr>
        <w:t xml:space="preserve">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(isample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FunctionTok"/>
        </w:rPr>
        <w:t xml:space="preserve">faces</w:t>
      </w:r>
      <w:r>
        <w:rPr>
          <w:rStyle w:val="NormalTok"/>
        </w:rPr>
        <w:t xml:space="preserve">(isample,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labels, </w:t>
      </w:r>
      <w:r>
        <w:rPr>
          <w:rStyle w:val="AttributeTok"/>
        </w:rPr>
        <w:t xml:space="preserve">print.info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52333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C:/Git/eogasawara/jornada/examples/Rmd/doc/2-AnaliseExploratoria_files/figure-docx/chernoff_class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referências"/>
    <w:p>
      <w:pPr>
        <w:pStyle w:val="Heading2"/>
      </w:pPr>
      <w:r>
        <w:t xml:space="preserve">Referências</w:t>
      </w:r>
    </w:p>
    <w:p>
      <w:pPr>
        <w:pStyle w:val="Compact"/>
        <w:numPr>
          <w:ilvl w:val="0"/>
          <w:numId w:val="1001"/>
        </w:numPr>
      </w:pPr>
      <w:r>
        <w:t xml:space="preserve">Tukey, J. W. (1977).</w:t>
      </w:r>
      <w:r>
        <w:t xml:space="preserve"> </w:t>
      </w:r>
      <w:r>
        <w:rPr>
          <w:i/>
          <w:iCs/>
        </w:rPr>
        <w:t xml:space="preserve">Exploratory Data Analysis</w:t>
      </w:r>
      <w:r>
        <w:t xml:space="preserve">. Addison-Wesley.</w:t>
      </w:r>
    </w:p>
    <w:p>
      <w:pPr>
        <w:pStyle w:val="Compact"/>
        <w:numPr>
          <w:ilvl w:val="0"/>
          <w:numId w:val="1001"/>
        </w:numPr>
      </w:pPr>
      <w:r>
        <w:t xml:space="preserve">Cleveland, W. S. (1993).</w:t>
      </w:r>
      <w:r>
        <w:t xml:space="preserve"> </w:t>
      </w:r>
      <w:r>
        <w:rPr>
          <w:i/>
          <w:iCs/>
        </w:rPr>
        <w:t xml:space="preserve">Visualizing Data</w:t>
      </w:r>
      <w:r>
        <w:t xml:space="preserve">. Hobart Press.</w:t>
      </w:r>
    </w:p>
    <w:p>
      <w:pPr>
        <w:pStyle w:val="Compact"/>
        <w:numPr>
          <w:ilvl w:val="0"/>
          <w:numId w:val="1001"/>
        </w:numPr>
      </w:pPr>
      <w:r>
        <w:t xml:space="preserve">Wickham, H. (2016).</w:t>
      </w:r>
      <w:r>
        <w:t xml:space="preserve"> </w:t>
      </w:r>
      <w:r>
        <w:rPr>
          <w:i/>
          <w:iCs/>
        </w:rPr>
        <w:t xml:space="preserve">ggplot2: Elegant Graphics for Data Analysis</w:t>
      </w:r>
      <w:r>
        <w:t xml:space="preserve">. Springer.</w:t>
      </w:r>
    </w:p>
    <w:p>
      <w:pPr>
        <w:pStyle w:val="Compact"/>
        <w:numPr>
          <w:ilvl w:val="0"/>
          <w:numId w:val="1001"/>
        </w:numPr>
      </w:pPr>
      <w:r>
        <w:t xml:space="preserve">Friendly, M. (2002). Corrgrams: Exploratory displays for correlation matrices.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Inselberg, A. (1985). The plane with parallel coordinates.</w:t>
      </w:r>
      <w:r>
        <w:t xml:space="preserve"> </w:t>
      </w:r>
      <w:r>
        <w:rPr>
          <w:i/>
          <w:iCs/>
        </w:rPr>
        <w:t xml:space="preserve">The Visual Computer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Chernoff, H. (1973). The use of faces to represent points in k-dimensional space graphically.</w:t>
      </w:r>
      <w:r>
        <w:t xml:space="preserve"> </w:t>
      </w:r>
      <w:r>
        <w:rPr>
          <w:i/>
          <w:iCs/>
        </w:rPr>
        <w:t xml:space="preserve">JASA</w:t>
      </w:r>
      <w:r>
        <w:t xml:space="preserve">.</w:t>
      </w:r>
    </w:p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73" Target="media/rId73.png" /><Relationship Type="http://schemas.openxmlformats.org/officeDocument/2006/relationships/image" Id="rId76" Target="media/rId76.png" /><Relationship Type="http://schemas.openxmlformats.org/officeDocument/2006/relationships/image" Id="rId51" Target="media/rId51.png" /><Relationship Type="http://schemas.openxmlformats.org/officeDocument/2006/relationships/image" Id="rId37" Target="media/rId37.png" /><Relationship Type="http://schemas.openxmlformats.org/officeDocument/2006/relationships/image" Id="rId29" Target="media/rId29.png" /><Relationship Type="http://schemas.openxmlformats.org/officeDocument/2006/relationships/image" Id="rId26" Target="media/rId26.png" /><Relationship Type="http://schemas.openxmlformats.org/officeDocument/2006/relationships/image" Id="rId23" Target="media/rId23.png" /><Relationship Type="http://schemas.openxmlformats.org/officeDocument/2006/relationships/image" Id="rId67" Target="media/rId67.png" /><Relationship Type="http://schemas.openxmlformats.org/officeDocument/2006/relationships/image" Id="rId70" Target="media/rId70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image" Id="rId63" Target="media/rId63.png" /><Relationship Type="http://schemas.openxmlformats.org/officeDocument/2006/relationships/image" Id="rId57" Target="media/rId5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2026-02-11T22:50:41Z</dcterms:created>
  <dcterms:modified xsi:type="dcterms:W3CDTF">2026-02-11T22:50:41Z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