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BigQuery-oriented materials. The rendered example below is available under</w:t>
      </w:r>
      <w:r>
        <w:t xml:space="preserve"> </w:t>
      </w:r>
      <w:r>
        <w:rPr>
          <w:rStyle w:val="VerbatimChar"/>
        </w:rPr>
        <w:t xml:space="preserve">examples/bigquery/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bigquery/BigQue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bigquery/BigQue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2026-03-23T15:16:02Z</dcterms:created>
  <dcterms:modified xsi:type="dcterms:W3CDTF">2026-03-23T15:16:02Z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