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R/Python interoperability materials built with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 The rendered example below is available under</w:t>
      </w:r>
      <w:r>
        <w:t xml:space="preserve"> </w:t>
      </w:r>
      <w:r>
        <w:rPr>
          <w:rStyle w:val="VerbatimChar"/>
        </w:rPr>
        <w:t xml:space="preserve">examples/reticulate/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Invoke Python from R with Reticulate</w:t>
        </w:r>
      </w:hyperlink>
      <w:r>
        <w:t xml:space="preserve"> </w:t>
      </w:r>
      <w:r>
        <w:t xml:space="preserve">- Exchange data and function calls between R and Python.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reticulate/02-invoke-reticu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reticulate/02-invoke-reticu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2026-03-23T15:16:50Z</dcterms:created>
  <dcterms:modified xsi:type="dcterms:W3CDTF">2026-03-23T15:16:50Z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