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effect_size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129, p-value = 0.03413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Análise do Effect Size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(MethodA)),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"MethodB"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(MethodB)))</w:t>
      </w:r>
      <w:r>
        <w:br/>
      </w:r>
      <w:r>
        <w:rPr>
          <w:rStyle w:val="NormalTok"/>
        </w:rPr>
        <w:t xml:space="preserve">data_effect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(MethodA, MethodB))</w:t>
      </w:r>
    </w:p>
    <w:p>
      <w:pPr>
        <w:pStyle w:val="SourceCode"/>
      </w:pPr>
      <w:r>
        <w:rPr>
          <w:rStyle w:val="FunctionTok"/>
        </w:rPr>
        <w:t xml:space="preserve">wilcox_effsize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methods,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data_effect)</w:t>
      </w:r>
    </w:p>
    <w:p>
      <w:pPr>
        <w:pStyle w:val="SourceCode"/>
      </w:pPr>
      <w:r>
        <w:rPr>
          <w:rStyle w:val="VerbatimChar"/>
        </w:rPr>
        <w:t xml:space="preserve">## # A tibble: 1 × 7</w:t>
      </w:r>
      <w:r>
        <w:br/>
      </w:r>
      <w:r>
        <w:rPr>
          <w:rStyle w:val="VerbatimChar"/>
        </w:rPr>
        <w:t xml:space="preserve">##   .y.   group1  group2  effsize    n1    n2 magnitude</w:t>
      </w:r>
      <w:r>
        <w:br/>
      </w:r>
      <w:r>
        <w:rPr>
          <w:rStyle w:val="VerbatimChar"/>
        </w:rPr>
        <w:t xml:space="preserve">## * &lt;chr&gt; &lt;chr&gt;   &lt;chr&gt;     &lt;dbl&gt; &lt;int&gt; &lt;int&gt; &lt;ord&gt;    </w:t>
      </w:r>
      <w:r>
        <w:br/>
      </w:r>
      <w:r>
        <w:rPr>
          <w:rStyle w:val="VerbatimChar"/>
        </w:rPr>
        <w:t xml:space="preserve">## 1 y     MethodA MethodB   0.389    30    30 moderate</w:t>
      </w:r>
    </w:p>
    <w:p>
      <w:pPr>
        <w:pStyle w:val="FirstParagraph"/>
      </w:pPr>
      <w:r>
        <w:t xml:space="preserve">Altere as médias para avaliar a magnitude do efeito.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2026-03-23T11:41:12Z</dcterms:created>
  <dcterms:modified xsi:type="dcterms:W3CDTF">2026-03-23T11:41:12Z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