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index lives under</w:t>
      </w:r>
      <w:r>
        <w:t xml:space="preserve"> </w:t>
      </w:r>
      <w:r>
        <w:rPr>
          <w:rStyle w:val="VerbatimChar"/>
        </w:rPr>
        <w:t xml:space="preserve">Rmd/</w:t>
      </w:r>
      <w:r>
        <w:t xml:space="preserve">, but the links below point to the rendered Markdown examples under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. Use the topic sections to navigate the generated material by subject.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Complete Index of Examples</w:t>
        </w:r>
      </w:hyperlink>
    </w:p>
    <w:bookmarkStart w:id="11" w:name="bigquery"/>
    <w:p>
      <w:pPr>
        <w:pStyle w:val="Heading2"/>
      </w:pPr>
      <w:r>
        <w:t xml:space="preserve">BigQuery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BigQuery Walkthrough</w:t>
        </w:r>
      </w:hyperlink>
      <w:r>
        <w:t xml:space="preserve"> </w:t>
      </w:r>
      <w:r>
        <w:t xml:space="preserve">- Query BigQuery tables, join geographic data, and derive simple population-based estimates.</w:t>
      </w:r>
    </w:p>
    <w:bookmarkEnd w:id="11"/>
    <w:bookmarkStart w:id="13" w:name="mobility"/>
    <w:p>
      <w:pPr>
        <w:pStyle w:val="Heading2"/>
      </w:pPr>
      <w:r>
        <w:t xml:space="preserve">Mobility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Merge and Save Mobility Data</w:t>
        </w:r>
      </w:hyperlink>
      <w:r>
        <w:t xml:space="preserve"> </w:t>
      </w:r>
      <w:r>
        <w:t xml:space="preserve">- Combine partitioned mobility data into a single output artifact.</w:t>
      </w:r>
    </w:p>
    <w:bookmarkEnd w:id="13"/>
    <w:bookmarkStart w:id="21" w:name="pytorch"/>
    <w:p>
      <w:pPr>
        <w:pStyle w:val="Heading2"/>
      </w:pPr>
      <w:r>
        <w:t xml:space="preserve">PyTorch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Generate Classification Data</w:t>
        </w:r>
      </w:hyperlink>
      <w:r>
        <w:t xml:space="preserve"> </w:t>
      </w:r>
      <w:r>
        <w:t xml:space="preserve">- Build a synthetic dataset for tabular classification experiments.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Generate Regression Data</w:t>
        </w:r>
      </w:hyperlink>
      <w:r>
        <w:t xml:space="preserve"> </w:t>
      </w:r>
      <w:r>
        <w:t xml:space="preserve">- Build a synthetic dataset for regression experiments.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Generate Time Series Data</w:t>
        </w:r>
      </w:hyperlink>
      <w:r>
        <w:t xml:space="preserve"> </w:t>
      </w:r>
      <w:r>
        <w:t xml:space="preserve">- Create univariate time series data for forecasting tests.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Generate Time Series Classification Data</w:t>
        </w:r>
      </w:hyperlink>
      <w:r>
        <w:t xml:space="preserve"> </w:t>
      </w:r>
      <w:r>
        <w:t xml:space="preserve">- Create labeled temporal sequences for classification tasks.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Iris Classification in R</w:t>
        </w:r>
      </w:hyperlink>
      <w:r>
        <w:t xml:space="preserve"> </w:t>
      </w:r>
      <w:r>
        <w:t xml:space="preserve">- Train and inspect a simple classification workflow using the Iris dataset.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Event Classification</w:t>
        </w:r>
      </w:hyperlink>
      <w:r>
        <w:t xml:space="preserve"> </w:t>
      </w:r>
      <w:r>
        <w:t xml:space="preserve">- Prepare and model event-oriented data for supervised classification.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Autoencoder Example</w:t>
        </w:r>
      </w:hyperlink>
      <w:r>
        <w:t xml:space="preserve"> </w:t>
      </w:r>
      <w:r>
        <w:t xml:space="preserve">- Train an autoencoder and inspect compressed representations or reconstruction behavior.</w:t>
      </w:r>
    </w:p>
    <w:bookmarkEnd w:id="21"/>
    <w:bookmarkStart w:id="23" w:name="r"/>
    <w:p>
      <w:pPr>
        <w:pStyle w:val="Heading2"/>
      </w:pPr>
      <w:r>
        <w:t xml:space="preserve">R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CRAN Downloads and Country Distribution</w:t>
        </w:r>
      </w:hyperlink>
      <w:r>
        <w:t xml:space="preserve"> </w:t>
      </w:r>
      <w:r>
        <w:t xml:space="preserve">- Analyze CRAN downloads over time and inspect country distribution for a selected day.</w:t>
      </w:r>
    </w:p>
    <w:bookmarkEnd w:id="23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Reference Utilities Overview</w:t>
        </w:r>
      </w:hyperlink>
      <w:r>
        <w:t xml:space="preserve"> </w:t>
      </w:r>
      <w:r>
        <w:t xml:space="preserve">- Overview of the bibliography and LaTeX utilities available in this repository.</w:t>
      </w:r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Build Query Strings from BibTeX</w:t>
        </w:r>
      </w:hyperlink>
      <w:r>
        <w:t xml:space="preserve"> </w:t>
      </w:r>
      <w:r>
        <w:t xml:space="preserve">- Generate boolean search expressions from DOI fields or normalized titles.</w:t>
      </w:r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Hyperlink"/>
          </w:rPr>
          <w:t xml:space="preserve">Check BibTeX File for Issues</w:t>
        </w:r>
      </w:hyperlink>
      <w:r>
        <w:t xml:space="preserve"> </w:t>
      </w:r>
      <w:r>
        <w:t xml:space="preserve">- Validate entries and report missing fields or common inconsistencies.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Clean a Single BibTeX File</w:t>
        </w:r>
      </w:hyperlink>
      <w:r>
        <w:t xml:space="preserve"> </w:t>
      </w:r>
      <w:r>
        <w:t xml:space="preserve">- Normalize one bibliography file before reuse.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Clean All BibTeX Files in a Directory</w:t>
        </w:r>
      </w:hyperlink>
      <w:r>
        <w:t xml:space="preserve"> </w:t>
      </w:r>
      <w:r>
        <w:t xml:space="preserve">- Apply the cleaning workflow to every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in a directory tree.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Expand LaTeX Includes</w:t>
        </w:r>
      </w:hyperlink>
      <w:r>
        <w:t xml:space="preserve"> </w:t>
      </w:r>
      <w:r>
        <w:t xml:space="preserve">- Resolve</w:t>
      </w:r>
      <w:r>
        <w:t xml:space="preserve"> </w:t>
      </w:r>
      <w:r>
        <w:rPr>
          <w:rStyle w:val="VerbatimChar"/>
        </w:rPr>
        <w:t xml:space="preserve">\input{}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\include{}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\import{}</w:t>
      </w:r>
      <w:r>
        <w:t xml:space="preserve">, and related directives into a single expanded file.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Export Google Scholar Publications</w:t>
        </w:r>
      </w:hyperlink>
      <w:r>
        <w:t xml:space="preserve"> </w:t>
      </w:r>
      <w:r>
        <w:t xml:space="preserve">- Collect an author’s publications and export the result to a spreadsheet.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Find and Remove Unused References in a Directory</w:t>
        </w:r>
      </w:hyperlink>
      <w:r>
        <w:t xml:space="preserve"> </w:t>
      </w:r>
      <w:r>
        <w:t xml:space="preserve">- Detect unused citation keys across multiple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and prune the bibliography.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Find and Remove Unused References in a Single File</w:t>
        </w:r>
      </w:hyperlink>
      <w:r>
        <w:t xml:space="preserve"> </w:t>
      </w:r>
      <w:r>
        <w:t xml:space="preserve">- Detect unused citation keys for one main LaTeX document and prune the bibliography.</w:t>
      </w:r>
    </w:p>
    <w:p>
      <w:pPr>
        <w:pStyle w:val="Compact"/>
        <w:numPr>
          <w:ilvl w:val="0"/>
          <w:numId w:val="1006"/>
        </w:numPr>
      </w:pPr>
      <w:hyperlink r:id="rId33">
        <w:r>
          <w:rPr>
            <w:rStyle w:val="Hyperlink"/>
          </w:rPr>
          <w:t xml:space="preserve">Map and Replace Reference Keys in a Directory</w:t>
        </w:r>
      </w:hyperlink>
      <w:r>
        <w:t xml:space="preserve"> </w:t>
      </w:r>
      <w:r>
        <w:t xml:space="preserve">- Update BibTeX keys and propagate the replacements across a directory of LaTeX files.</w:t>
      </w:r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</w:rPr>
          <w:t xml:space="preserve">Map and Replace Reference Keys in a Single File</w:t>
        </w:r>
      </w:hyperlink>
      <w:r>
        <w:t xml:space="preserve"> </w:t>
      </w:r>
      <w:r>
        <w:t xml:space="preserve">- Update BibTeX keys and rewrite citations in one LaTeX document.</w:t>
      </w:r>
    </w:p>
    <w:p>
      <w:pPr>
        <w:pStyle w:val="Compact"/>
        <w:numPr>
          <w:ilvl w:val="0"/>
          <w:numId w:val="1006"/>
        </w:numPr>
      </w:pPr>
      <w:hyperlink r:id="rId35">
        <w:r>
          <w:rPr>
            <w:rStyle w:val="Hyperlink"/>
          </w:rPr>
          <w:t xml:space="preserve">Merge BibTeX Files Pairwise</w:t>
        </w:r>
      </w:hyperlink>
      <w:r>
        <w:t xml:space="preserve"> </w:t>
      </w:r>
      <w:r>
        <w:t xml:space="preserve">- Reconcile multiple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through pairwise merges.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Print DOI URLs</w:t>
        </w:r>
      </w:hyperlink>
      <w:r>
        <w:t xml:space="preserve"> </w:t>
      </w:r>
      <w:r>
        <w:t xml:space="preserve">- Emit</w:t>
      </w:r>
      <w:r>
        <w:t xml:space="preserve"> </w:t>
      </w:r>
      <w:r>
        <w:rPr>
          <w:rStyle w:val="VerbatimChar"/>
        </w:rPr>
        <w:t xml:space="preserve">https://doi.org/...</w:t>
      </w:r>
      <w:r>
        <w:t xml:space="preserve"> </w:t>
      </w:r>
      <w:r>
        <w:t xml:space="preserve">links for entries that contain DOI values.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Union of BibTeX Files</w:t>
        </w:r>
      </w:hyperlink>
      <w:r>
        <w:t xml:space="preserve"> </w:t>
      </w:r>
      <w:r>
        <w:t xml:space="preserve">- Build a consolidated bibliography from a directory of source files.</w:t>
      </w:r>
    </w:p>
    <w:bookmarkEnd w:id="38"/>
    <w:bookmarkStart w:id="40" w:name="reticulate"/>
    <w:p>
      <w:pPr>
        <w:pStyle w:val="Heading2"/>
      </w:pPr>
      <w:r>
        <w:t xml:space="preserve">Reticulate</w:t>
      </w:r>
    </w:p>
    <w:p>
      <w:pPr>
        <w:pStyle w:val="Compact"/>
        <w:numPr>
          <w:ilvl w:val="0"/>
          <w:numId w:val="1007"/>
        </w:numPr>
      </w:pPr>
      <w:hyperlink r:id="rId39">
        <w:r>
          <w:rPr>
            <w:rStyle w:val="Hyperlink"/>
          </w:rPr>
          <w:t xml:space="preserve">Invoke Python from R with Reticulate</w:t>
        </w:r>
      </w:hyperlink>
      <w:r>
        <w:t xml:space="preserve"> </w:t>
      </w:r>
      <w:r>
        <w:t xml:space="preserve">- Exchange data and function calls between R and Python.</w:t>
      </w:r>
    </w:p>
    <w:bookmarkEnd w:id="40"/>
    <w:bookmarkStart w:id="45" w:name="statistics"/>
    <w:p>
      <w:pPr>
        <w:pStyle w:val="Heading2"/>
      </w:pPr>
      <w:r>
        <w:t xml:space="preserve">Statistics</w:t>
      </w:r>
    </w:p>
    <w:p>
      <w:pPr>
        <w:pStyle w:val="Compact"/>
        <w:numPr>
          <w:ilvl w:val="0"/>
          <w:numId w:val="1008"/>
        </w:numPr>
      </w:pPr>
      <w:hyperlink r:id="rId41">
        <w:r>
          <w:rPr>
            <w:rStyle w:val="Hyperlink"/>
          </w:rPr>
          <w:t xml:space="preserve">Regression</w:t>
        </w:r>
      </w:hyperlink>
      <w:r>
        <w:t xml:space="preserve"> </w:t>
      </w:r>
      <w:r>
        <w:t xml:space="preserve">- Explore linear, polynomial, multiple, and logistic regression with plots and worked examples.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Effect Size Tutorial</w:t>
        </w:r>
      </w:hyperlink>
      <w:r>
        <w:t xml:space="preserve"> </w:t>
      </w:r>
      <w:r>
        <w:t xml:space="preserve">- Compare paired methods and compute effect size alongside nonparametric testing.</w:t>
      </w:r>
    </w:p>
    <w:p>
      <w:pPr>
        <w:pStyle w:val="Compact"/>
        <w:numPr>
          <w:ilvl w:val="0"/>
          <w:numId w:val="1008"/>
        </w:numPr>
      </w:pPr>
      <w:hyperlink r:id="rId43">
        <w:r>
          <w:rPr>
            <w:rStyle w:val="Hyperlink"/>
          </w:rPr>
          <w:t xml:space="preserve">Nonparametric Tests Tutorial</w:t>
        </w:r>
      </w:hyperlink>
      <w:r>
        <w:t xml:space="preserve"> </w:t>
      </w:r>
      <w:r>
        <w:t xml:space="preserve">- Perform normality checks and Wilcoxon-based comparisons for independent and paired samples.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Parametric Tests Tutorial</w:t>
        </w:r>
      </w:hyperlink>
      <w:r>
        <w:t xml:space="preserve"> </w:t>
      </w:r>
      <w:r>
        <w:t xml:space="preserve">- Review t-test variants, assumptions, and interpretation for common experimental setups.</w:t>
      </w:r>
    </w:p>
    <w:bookmarkEnd w:id="45"/>
    <w:bookmarkStart w:id="47" w:name="stocks"/>
    <w:p>
      <w:pPr>
        <w:pStyle w:val="Heading2"/>
      </w:pPr>
      <w:r>
        <w:t xml:space="preserve">Stocks</w:t>
      </w:r>
    </w:p>
    <w:p>
      <w:pPr>
        <w:pStyle w:val="Compact"/>
        <w:numPr>
          <w:ilvl w:val="0"/>
          <w:numId w:val="1009"/>
        </w:numPr>
      </w:pPr>
      <w:hyperlink r:id="rId46">
        <w:r>
          <w:rPr>
            <w:rStyle w:val="Hyperlink"/>
          </w:rPr>
          <w:t xml:space="preserve">IBX50 Example</w:t>
        </w:r>
      </w:hyperlink>
      <w:r>
        <w:t xml:space="preserve"> </w:t>
      </w:r>
      <w:r>
        <w:t xml:space="preserve">- Load and explore the IBX50 stock dataset with a small analysis workflow.</w:t>
      </w:r>
    </w:p>
    <w:bookmarkEnd w:id="47"/>
    <w:bookmarkStart w:id="64" w:name="time-series"/>
    <w:p>
      <w:pPr>
        <w:pStyle w:val="Heading2"/>
      </w:pPr>
      <w:r>
        <w:t xml:space="preserve">Time Series</w:t>
      </w:r>
    </w:p>
    <w:p>
      <w:pPr>
        <w:pStyle w:val="Compact"/>
        <w:numPr>
          <w:ilvl w:val="0"/>
          <w:numId w:val="1010"/>
        </w:numPr>
      </w:pPr>
      <w:hyperlink r:id="rId48">
        <w:r>
          <w:rPr>
            <w:rStyle w:val="Hyperlink"/>
          </w:rPr>
          <w:t xml:space="preserve">Reshape Data with Pivot Operations</w:t>
        </w:r>
      </w:hyperlink>
      <w:r>
        <w:t xml:space="preserve"> </w:t>
      </w:r>
      <w:r>
        <w:t xml:space="preserve">- Transform time-indexed tables between wide and long formats.</w:t>
      </w:r>
    </w:p>
    <w:p>
      <w:pPr>
        <w:pStyle w:val="Compact"/>
        <w:numPr>
          <w:ilvl w:val="0"/>
          <w:numId w:val="1010"/>
        </w:numPr>
      </w:pPr>
      <w:hyperlink r:id="rId49">
        <w:r>
          <w:rPr>
            <w:rStyle w:val="Hyperlink"/>
          </w:rPr>
          <w:t xml:space="preserve">Forecasting with ARIMA and Fourier Terms</w:t>
        </w:r>
      </w:hyperlink>
      <w:r>
        <w:t xml:space="preserve"> </w:t>
      </w:r>
      <w:r>
        <w:t xml:space="preserve">- Fit a seasonal forecasting model using ARIMA components and Fourier features.</w:t>
      </w:r>
    </w:p>
    <w:p>
      <w:pPr>
        <w:pStyle w:val="Compact"/>
        <w:numPr>
          <w:ilvl w:val="0"/>
          <w:numId w:val="1010"/>
        </w:numPr>
      </w:pPr>
      <w:hyperlink r:id="rId50">
        <w:r>
          <w:rPr>
            <w:rStyle w:val="Hyperlink"/>
          </w:rPr>
          <w:t xml:space="preserve">Kalman Filter for AR(1)</w:t>
        </w:r>
      </w:hyperlink>
      <w:r>
        <w:t xml:space="preserve"> </w:t>
      </w:r>
      <w:r>
        <w:t xml:space="preserve">- Implement and visualize a Kalman filtering workflow for an autoregressive process.</w:t>
      </w:r>
    </w:p>
    <w:p>
      <w:pPr>
        <w:pStyle w:val="Compact"/>
        <w:numPr>
          <w:ilvl w:val="0"/>
          <w:numId w:val="1010"/>
        </w:numPr>
      </w:pPr>
      <w:hyperlink r:id="rId51">
        <w:r>
          <w:rPr>
            <w:rStyle w:val="Hyperlink"/>
          </w:rPr>
          <w:t xml:space="preserve">Event Detection with K-Means</w:t>
        </w:r>
      </w:hyperlink>
      <w:r>
        <w:t xml:space="preserve"> </w:t>
      </w:r>
      <w:r>
        <w:t xml:space="preserve">- Cluster temporal behavior to identify event-like patterns.</w:t>
      </w:r>
    </w:p>
    <w:p>
      <w:pPr>
        <w:pStyle w:val="Compact"/>
        <w:numPr>
          <w:ilvl w:val="0"/>
          <w:numId w:val="1010"/>
        </w:numPr>
      </w:pPr>
      <w:hyperlink r:id="rId52">
        <w:r>
          <w:rPr>
            <w:rStyle w:val="Hyperlink"/>
          </w:rPr>
          <w:t xml:space="preserve">Multivariate Anomaly Detection with PCA</w:t>
        </w:r>
      </w:hyperlink>
      <w:r>
        <w:t xml:space="preserve"> </w:t>
      </w:r>
      <w:r>
        <w:t xml:space="preserve">- Use principal components to monitor multivariate trajectories and flag anomalies.</w:t>
      </w:r>
    </w:p>
    <w:p>
      <w:pPr>
        <w:pStyle w:val="Compact"/>
        <w:numPr>
          <w:ilvl w:val="0"/>
          <w:numId w:val="1010"/>
        </w:numPr>
      </w:pPr>
      <w:hyperlink r:id="rId53">
        <w:r>
          <w:rPr>
            <w:rStyle w:val="Hyperlink"/>
          </w:rPr>
          <w:t xml:space="preserve">Animated Detections</w:t>
        </w:r>
      </w:hyperlink>
      <w:r>
        <w:t xml:space="preserve"> </w:t>
      </w:r>
      <w:r>
        <w:t xml:space="preserve">- Build animated visual summaries for evolving detections over time.</w:t>
      </w:r>
    </w:p>
    <w:p>
      <w:pPr>
        <w:pStyle w:val="Compact"/>
        <w:numPr>
          <w:ilvl w:val="0"/>
          <w:numId w:val="1010"/>
        </w:numPr>
      </w:pPr>
      <w:hyperlink r:id="rId54">
        <w:r>
          <w:rPr>
            <w:rStyle w:val="Hyperlink"/>
          </w:rPr>
          <w:t xml:space="preserve">Maximum Likelihood for the Binomial Model</w:t>
        </w:r>
      </w:hyperlink>
      <w:r>
        <w:t xml:space="preserve"> </w:t>
      </w:r>
      <w:r>
        <w:t xml:space="preserve">- Derive and inspect likelihood and log-likelihood behavior for a binomial parameter.</w:t>
      </w:r>
    </w:p>
    <w:p>
      <w:pPr>
        <w:pStyle w:val="Compact"/>
        <w:numPr>
          <w:ilvl w:val="0"/>
          <w:numId w:val="1010"/>
        </w:numPr>
      </w:pPr>
      <w:hyperlink r:id="rId55">
        <w:r>
          <w:rPr>
            <w:rStyle w:val="Hyperlink"/>
          </w:rPr>
          <w:t xml:space="preserve">Change Detection with EWMA</w:t>
        </w:r>
      </w:hyperlink>
      <w:r>
        <w:t xml:space="preserve"> </w:t>
      </w:r>
      <w:r>
        <w:t xml:space="preserve">- Use exponentially weighted moving averages to detect shifts in a process.</w:t>
      </w:r>
    </w:p>
    <w:p>
      <w:pPr>
        <w:pStyle w:val="Compact"/>
        <w:numPr>
          <w:ilvl w:val="0"/>
          <w:numId w:val="1010"/>
        </w:numPr>
      </w:pPr>
      <w:hyperlink r:id="rId56">
        <w:r>
          <w:rPr>
            <w:rStyle w:val="Hyperlink"/>
          </w:rPr>
          <w:t xml:space="preserve">MLE for the Normal Mean</w:t>
        </w:r>
      </w:hyperlink>
      <w:r>
        <w:t xml:space="preserve"> </w:t>
      </w:r>
      <w:r>
        <w:t xml:space="preserve">- Estimate the mean parameter by maximizing the normal log-likelihood.</w:t>
      </w:r>
    </w:p>
    <w:p>
      <w:pPr>
        <w:pStyle w:val="Compact"/>
        <w:numPr>
          <w:ilvl w:val="0"/>
          <w:numId w:val="1010"/>
        </w:numPr>
      </w:pPr>
      <w:hyperlink r:id="rId57">
        <w:r>
          <w:rPr>
            <w:rStyle w:val="Hyperlink"/>
          </w:rPr>
          <w:t xml:space="preserve">MLE for Normal Mean and Variance</w:t>
        </w:r>
      </w:hyperlink>
      <w:r>
        <w:t xml:space="preserve"> </w:t>
      </w:r>
      <w:r>
        <w:t xml:space="preserve">- Estimate multiple normal parameters under a constrained optimization setup.</w:t>
      </w:r>
    </w:p>
    <w:p>
      <w:pPr>
        <w:pStyle w:val="Compact"/>
        <w:numPr>
          <w:ilvl w:val="0"/>
          <w:numId w:val="1010"/>
        </w:numPr>
      </w:pPr>
      <w:hyperlink r:id="rId58">
        <w:r>
          <w:rPr>
            <w:rStyle w:val="Hyperlink"/>
          </w:rPr>
          <w:t xml:space="preserve">Density-Based Outlier Detection</w:t>
        </w:r>
      </w:hyperlink>
      <w:r>
        <w:t xml:space="preserve"> </w:t>
      </w:r>
      <w:r>
        <w:t xml:space="preserve">- Score observations with density estimation and highlight low-probability points.</w:t>
      </w:r>
    </w:p>
    <w:p>
      <w:pPr>
        <w:pStyle w:val="Compact"/>
        <w:numPr>
          <w:ilvl w:val="0"/>
          <w:numId w:val="1010"/>
        </w:numPr>
      </w:pPr>
      <w:hyperlink r:id="rId59">
        <w:r>
          <w:rPr>
            <w:rStyle w:val="Hyperlink"/>
          </w:rPr>
          <w:t xml:space="preserve">Entropy and Surprisal for Anomaly Detection</w:t>
        </w:r>
      </w:hyperlink>
      <w:r>
        <w:t xml:space="preserve"> </w:t>
      </w:r>
      <w:r>
        <w:t xml:space="preserve">- Convert empirical probabilities into surprisal-based anomaly scores.</w:t>
      </w:r>
    </w:p>
    <w:p>
      <w:pPr>
        <w:pStyle w:val="Compact"/>
        <w:numPr>
          <w:ilvl w:val="0"/>
          <w:numId w:val="1010"/>
        </w:numPr>
      </w:pPr>
      <w:hyperlink r:id="rId60">
        <w:r>
          <w:rPr>
            <w:rStyle w:val="Hyperlink"/>
          </w:rPr>
          <w:t xml:space="preserve">Rolling Grubbs Test for Anomaly Detection</w:t>
        </w:r>
      </w:hyperlink>
      <w:r>
        <w:t xml:space="preserve"> </w:t>
      </w:r>
      <w:r>
        <w:t xml:space="preserve">- Apply a rolling hypothesis test to identify local outliers.</w:t>
      </w:r>
    </w:p>
    <w:p>
      <w:pPr>
        <w:pStyle w:val="Compact"/>
        <w:numPr>
          <w:ilvl w:val="0"/>
          <w:numId w:val="1010"/>
        </w:numPr>
      </w:pPr>
      <w:hyperlink r:id="rId61">
        <w:r>
          <w:rPr>
            <w:rStyle w:val="Hyperlink"/>
          </w:rPr>
          <w:t xml:space="preserve">Plot System Fonts</w:t>
        </w:r>
      </w:hyperlink>
      <w:r>
        <w:t xml:space="preserve"> </w:t>
      </w:r>
      <w:r>
        <w:t xml:space="preserve">- Enumerate and visualize fonts available in the local plotting environment.</w:t>
      </w:r>
    </w:p>
    <w:p>
      <w:pPr>
        <w:pStyle w:val="Compact"/>
        <w:numPr>
          <w:ilvl w:val="0"/>
          <w:numId w:val="1010"/>
        </w:numPr>
      </w:pPr>
      <w:hyperlink r:id="rId62">
        <w:r>
          <w:rPr>
            <w:rStyle w:val="Hyperlink"/>
          </w:rPr>
          <w:t xml:space="preserve">Color Palette Demo</w:t>
        </w:r>
      </w:hyperlink>
      <w:r>
        <w:t xml:space="preserve"> </w:t>
      </w:r>
      <w:r>
        <w:t xml:space="preserve">- Compare palette choices for charts and exploratory graphics.</w:t>
      </w:r>
    </w:p>
    <w:p>
      <w:pPr>
        <w:pStyle w:val="Compact"/>
        <w:numPr>
          <w:ilvl w:val="0"/>
          <w:numId w:val="1010"/>
        </w:numPr>
      </w:pPr>
      <w:hyperlink r:id="rId63">
        <w:r>
          <w:rPr>
            <w:rStyle w:val="Hyperlink"/>
          </w:rPr>
          <w:t xml:space="preserve">Spline Example</w:t>
        </w:r>
      </w:hyperlink>
      <w:r>
        <w:t xml:space="preserve"> </w:t>
      </w:r>
      <w:r>
        <w:t xml:space="preserve">- Fit and visualize spline-based curves for smooth approximation.</w:t>
      </w:r>
    </w:p>
    <w:bookmarkEnd w:id="64"/>
    <w:bookmarkStart w:id="66" w:name="tsfm"/>
    <w:p>
      <w:pPr>
        <w:pStyle w:val="Heading2"/>
      </w:pPr>
      <w:r>
        <w:t xml:space="preserve">TSFM</w:t>
      </w:r>
    </w:p>
    <w:p>
      <w:pPr>
        <w:pStyle w:val="Compact"/>
        <w:numPr>
          <w:ilvl w:val="0"/>
          <w:numId w:val="1011"/>
        </w:numPr>
      </w:pPr>
      <w:hyperlink r:id="rId65">
        <w:r>
          <w:rPr>
            <w:rStyle w:val="Hyperlink"/>
          </w:rPr>
          <w:t xml:space="preserve">Time Series Foundation Model Example</w:t>
        </w:r>
      </w:hyperlink>
      <w:r>
        <w:t xml:space="preserve"> </w:t>
      </w:r>
      <w:r>
        <w:t xml:space="preserve">- Run a compact end-to-end example with a toy time series foundation model.</w:t>
      </w:r>
    </w:p>
    <w:bookmarkEnd w:id="66"/>
    <w:bookmarkStart w:id="69" w:name="tutorial"/>
    <w:p>
      <w:pPr>
        <w:pStyle w:val="Heading2"/>
      </w:pPr>
      <w:r>
        <w:t xml:space="preserve">Tutorial</w:t>
      </w:r>
    </w:p>
    <w:p>
      <w:pPr>
        <w:pStyle w:val="Compact"/>
        <w:numPr>
          <w:ilvl w:val="0"/>
          <w:numId w:val="1012"/>
        </w:numPr>
      </w:pPr>
      <w:hyperlink r:id="rId67">
        <w:r>
          <w:rPr>
            <w:rStyle w:val="Hyperlink"/>
          </w:rPr>
          <w:t xml:space="preserve">Additional Graphics Examples</w:t>
        </w:r>
      </w:hyperlink>
      <w:r>
        <w:t xml:space="preserve"> </w:t>
      </w:r>
      <w:r>
        <w:t xml:space="preserve">- Small plotting demonstrations complementary to the statistics material.</w:t>
      </w:r>
    </w:p>
    <w:p>
      <w:pPr>
        <w:pStyle w:val="Compact"/>
        <w:numPr>
          <w:ilvl w:val="0"/>
          <w:numId w:val="1012"/>
        </w:numPr>
      </w:pPr>
      <w:hyperlink r:id="rId68">
        <w:r>
          <w:rPr>
            <w:rStyle w:val="Hyperlink"/>
          </w:rPr>
          <w:t xml:space="preserve">Plot Drift Example</w:t>
        </w:r>
      </w:hyperlink>
      <w:r>
        <w:t xml:space="preserve"> </w:t>
      </w:r>
      <w:r>
        <w:t xml:space="preserve">- Illustrate how distribution drift can be visualized over time.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amples/Readme.md" TargetMode="External" /><Relationship Type="http://schemas.openxmlformats.org/officeDocument/2006/relationships/hyperlink" Id="rId10" Target="examples/bigquery/BigQuery.md" TargetMode="External" /><Relationship Type="http://schemas.openxmlformats.org/officeDocument/2006/relationships/hyperlink" Id="rId12" Target="examples/mobility/02-merge-and-save.md" TargetMode="External" /><Relationship Type="http://schemas.openxmlformats.org/officeDocument/2006/relationships/hyperlink" Id="rId14" Target="examples/pytorch/01-generate-classification-data.md" TargetMode="External" /><Relationship Type="http://schemas.openxmlformats.org/officeDocument/2006/relationships/hyperlink" Id="rId15" Target="examples/pytorch/02-generate-regression-data.md" TargetMode="External" /><Relationship Type="http://schemas.openxmlformats.org/officeDocument/2006/relationships/hyperlink" Id="rId16" Target="examples/pytorch/03-generate-timeseries-data.md" TargetMode="External" /><Relationship Type="http://schemas.openxmlformats.org/officeDocument/2006/relationships/hyperlink" Id="rId17" Target="examples/pytorch/04-generate-ts-classification-data.md" TargetMode="External" /><Relationship Type="http://schemas.openxmlformats.org/officeDocument/2006/relationships/hyperlink" Id="rId18" Target="examples/pytorch/21-classification-iris.md" TargetMode="External" /><Relationship Type="http://schemas.openxmlformats.org/officeDocument/2006/relationships/hyperlink" Id="rId19" Target="examples/pytorch/22-event-classification.md" TargetMode="External" /><Relationship Type="http://schemas.openxmlformats.org/officeDocument/2006/relationships/hyperlink" Id="rId20" Target="examples/pytorch/51-autoencoder-example.md" TargetMode="External" /><Relationship Type="http://schemas.openxmlformats.org/officeDocument/2006/relationships/hyperlink" Id="rId22" Target="examples/r/package-usage.md" TargetMode="External" /><Relationship Type="http://schemas.openxmlformats.org/officeDocument/2006/relationships/hyperlink" Id="rId24" Target="examples/references/Readme.md" TargetMode="External" /><Relationship Type="http://schemas.openxmlformats.org/officeDocument/2006/relationships/hyperlink" Id="rId25" Target="examples/references/build_query_strings.md" TargetMode="External" /><Relationship Type="http://schemas.openxmlformats.org/officeDocument/2006/relationships/hyperlink" Id="rId26" Target="examples/references/check_bib_errors.md" TargetMode="External" /><Relationship Type="http://schemas.openxmlformats.org/officeDocument/2006/relationships/hyperlink" Id="rId27" Target="examples/references/clean_bib_file.md" TargetMode="External" /><Relationship Type="http://schemas.openxmlformats.org/officeDocument/2006/relationships/hyperlink" Id="rId28" Target="examples/references/clean_bibs_dir.md" TargetMode="External" /><Relationship Type="http://schemas.openxmlformats.org/officeDocument/2006/relationships/hyperlink" Id="rId29" Target="examples/references/expand_tex_includes.md" TargetMode="External" /><Relationship Type="http://schemas.openxmlformats.org/officeDocument/2006/relationships/hyperlink" Id="rId30" Target="examples/references/export_scholar_publications.md" TargetMode="External" /><Relationship Type="http://schemas.openxmlformats.org/officeDocument/2006/relationships/hyperlink" Id="rId31" Target="examples/references/find_and_remove_unused_refs_dir.md" TargetMode="External" /><Relationship Type="http://schemas.openxmlformats.org/officeDocument/2006/relationships/hyperlink" Id="rId32" Target="examples/references/find_and_remove_unused_refs_single.md" TargetMode="External" /><Relationship Type="http://schemas.openxmlformats.org/officeDocument/2006/relationships/hyperlink" Id="rId33" Target="examples/references/map_ref_keys_and_replace_dir.md" TargetMode="External" /><Relationship Type="http://schemas.openxmlformats.org/officeDocument/2006/relationships/hyperlink" Id="rId34" Target="examples/references/map_ref_keys_and_replace_single.md" TargetMode="External" /><Relationship Type="http://schemas.openxmlformats.org/officeDocument/2006/relationships/hyperlink" Id="rId35" Target="examples/references/merge_bibs_pairwise.md" TargetMode="External" /><Relationship Type="http://schemas.openxmlformats.org/officeDocument/2006/relationships/hyperlink" Id="rId36" Target="examples/references/print_doi_urls.md" TargetMode="External" /><Relationship Type="http://schemas.openxmlformats.org/officeDocument/2006/relationships/hyperlink" Id="rId37" Target="examples/references/union_bibs.md" TargetMode="External" /><Relationship Type="http://schemas.openxmlformats.org/officeDocument/2006/relationships/hyperlink" Id="rId39" Target="examples/reticulate/02-invoke-reticulate.md" TargetMode="External" /><Relationship Type="http://schemas.openxmlformats.org/officeDocument/2006/relationships/hyperlink" Id="rId41" Target="examples/statistics/linear_regression.md" TargetMode="External" /><Relationship Type="http://schemas.openxmlformats.org/officeDocument/2006/relationships/hyperlink" Id="rId42" Target="examples/statistics/tut_effect_size.md" TargetMode="External" /><Relationship Type="http://schemas.openxmlformats.org/officeDocument/2006/relationships/hyperlink" Id="rId43" Target="examples/statistics/tut_nonparametric.md" TargetMode="External" /><Relationship Type="http://schemas.openxmlformats.org/officeDocument/2006/relationships/hyperlink" Id="rId44" Target="examples/statistics/tut_parametric.md" TargetMode="External" /><Relationship Type="http://schemas.openxmlformats.org/officeDocument/2006/relationships/hyperlink" Id="rId46" Target="examples/stocks/ibx50.md" TargetMode="External" /><Relationship Type="http://schemas.openxmlformats.org/officeDocument/2006/relationships/hyperlink" Id="rId48" Target="examples/timeseries/01-data-reshape-pivot.md" TargetMode="External" /><Relationship Type="http://schemas.openxmlformats.org/officeDocument/2006/relationships/hyperlink" Id="rId49" Target="examples/timeseries/02-forecasting-arima-fourier.md" TargetMode="External" /><Relationship Type="http://schemas.openxmlformats.org/officeDocument/2006/relationships/hyperlink" Id="rId50" Target="examples/timeseries/03-kalman-filter-ar1.md" TargetMode="External" /><Relationship Type="http://schemas.openxmlformats.org/officeDocument/2006/relationships/hyperlink" Id="rId51" Target="examples/timeseries/04-event-detection-kmeans.md" TargetMode="External" /><Relationship Type="http://schemas.openxmlformats.org/officeDocument/2006/relationships/hyperlink" Id="rId52" Target="examples/timeseries/05-multivariate-anomaly-pca.md" TargetMode="External" /><Relationship Type="http://schemas.openxmlformats.org/officeDocument/2006/relationships/hyperlink" Id="rId53" Target="examples/timeseries/06-animated-detections.md" TargetMode="External" /><Relationship Type="http://schemas.openxmlformats.org/officeDocument/2006/relationships/hyperlink" Id="rId54" Target="examples/timeseries/11-mle-binomial.md" TargetMode="External" /><Relationship Type="http://schemas.openxmlformats.org/officeDocument/2006/relationships/hyperlink" Id="rId55" Target="examples/timeseries/12-change-detection-ewma.md" TargetMode="External" /><Relationship Type="http://schemas.openxmlformats.org/officeDocument/2006/relationships/hyperlink" Id="rId56" Target="examples/timeseries/13-mle-normal-mean.md" TargetMode="External" /><Relationship Type="http://schemas.openxmlformats.org/officeDocument/2006/relationships/hyperlink" Id="rId57" Target="examples/timeseries/14-mle-normal-params.md" TargetMode="External" /><Relationship Type="http://schemas.openxmlformats.org/officeDocument/2006/relationships/hyperlink" Id="rId58" Target="examples/timeseries/15-density-outlier-detection.md" TargetMode="External" /><Relationship Type="http://schemas.openxmlformats.org/officeDocument/2006/relationships/hyperlink" Id="rId59" Target="examples/timeseries/16-entropy-surprisal-anomaly.md" TargetMode="External" /><Relationship Type="http://schemas.openxmlformats.org/officeDocument/2006/relationships/hyperlink" Id="rId60" Target="examples/timeseries/17-rolling-grubbs-anomaly.md" TargetMode="External" /><Relationship Type="http://schemas.openxmlformats.org/officeDocument/2006/relationships/hyperlink" Id="rId61" Target="examples/timeseries/18-plot-system-fonts.md" TargetMode="External" /><Relationship Type="http://schemas.openxmlformats.org/officeDocument/2006/relationships/hyperlink" Id="rId62" Target="examples/timeseries/19-color-palette-demo.md" TargetMode="External" /><Relationship Type="http://schemas.openxmlformats.org/officeDocument/2006/relationships/hyperlink" Id="rId63" Target="examples/timeseries/21-spline.md" TargetMode="External" /><Relationship Type="http://schemas.openxmlformats.org/officeDocument/2006/relationships/hyperlink" Id="rId65" Target="examples/tsfm/00-run-example.md" TargetMode="External" /><Relationship Type="http://schemas.openxmlformats.org/officeDocument/2006/relationships/hyperlink" Id="rId67" Target="examples/tutorial/graphics_extra.md" TargetMode="External" /><Relationship Type="http://schemas.openxmlformats.org/officeDocument/2006/relationships/hyperlink" Id="rId68" Target="examples/tutorial/plot_drif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amples/Readme.md" TargetMode="External" /><Relationship Type="http://schemas.openxmlformats.org/officeDocument/2006/relationships/hyperlink" Id="rId10" Target="examples/bigquery/BigQuery.md" TargetMode="External" /><Relationship Type="http://schemas.openxmlformats.org/officeDocument/2006/relationships/hyperlink" Id="rId12" Target="examples/mobility/02-merge-and-save.md" TargetMode="External" /><Relationship Type="http://schemas.openxmlformats.org/officeDocument/2006/relationships/hyperlink" Id="rId14" Target="examples/pytorch/01-generate-classification-data.md" TargetMode="External" /><Relationship Type="http://schemas.openxmlformats.org/officeDocument/2006/relationships/hyperlink" Id="rId15" Target="examples/pytorch/02-generate-regression-data.md" TargetMode="External" /><Relationship Type="http://schemas.openxmlformats.org/officeDocument/2006/relationships/hyperlink" Id="rId16" Target="examples/pytorch/03-generate-timeseries-data.md" TargetMode="External" /><Relationship Type="http://schemas.openxmlformats.org/officeDocument/2006/relationships/hyperlink" Id="rId17" Target="examples/pytorch/04-generate-ts-classification-data.md" TargetMode="External" /><Relationship Type="http://schemas.openxmlformats.org/officeDocument/2006/relationships/hyperlink" Id="rId18" Target="examples/pytorch/21-classification-iris.md" TargetMode="External" /><Relationship Type="http://schemas.openxmlformats.org/officeDocument/2006/relationships/hyperlink" Id="rId19" Target="examples/pytorch/22-event-classification.md" TargetMode="External" /><Relationship Type="http://schemas.openxmlformats.org/officeDocument/2006/relationships/hyperlink" Id="rId20" Target="examples/pytorch/51-autoencoder-example.md" TargetMode="External" /><Relationship Type="http://schemas.openxmlformats.org/officeDocument/2006/relationships/hyperlink" Id="rId22" Target="examples/r/package-usage.md" TargetMode="External" /><Relationship Type="http://schemas.openxmlformats.org/officeDocument/2006/relationships/hyperlink" Id="rId24" Target="examples/references/Readme.md" TargetMode="External" /><Relationship Type="http://schemas.openxmlformats.org/officeDocument/2006/relationships/hyperlink" Id="rId25" Target="examples/references/build_query_strings.md" TargetMode="External" /><Relationship Type="http://schemas.openxmlformats.org/officeDocument/2006/relationships/hyperlink" Id="rId26" Target="examples/references/check_bib_errors.md" TargetMode="External" /><Relationship Type="http://schemas.openxmlformats.org/officeDocument/2006/relationships/hyperlink" Id="rId27" Target="examples/references/clean_bib_file.md" TargetMode="External" /><Relationship Type="http://schemas.openxmlformats.org/officeDocument/2006/relationships/hyperlink" Id="rId28" Target="examples/references/clean_bibs_dir.md" TargetMode="External" /><Relationship Type="http://schemas.openxmlformats.org/officeDocument/2006/relationships/hyperlink" Id="rId29" Target="examples/references/expand_tex_includes.md" TargetMode="External" /><Relationship Type="http://schemas.openxmlformats.org/officeDocument/2006/relationships/hyperlink" Id="rId30" Target="examples/references/export_scholar_publications.md" TargetMode="External" /><Relationship Type="http://schemas.openxmlformats.org/officeDocument/2006/relationships/hyperlink" Id="rId31" Target="examples/references/find_and_remove_unused_refs_dir.md" TargetMode="External" /><Relationship Type="http://schemas.openxmlformats.org/officeDocument/2006/relationships/hyperlink" Id="rId32" Target="examples/references/find_and_remove_unused_refs_single.md" TargetMode="External" /><Relationship Type="http://schemas.openxmlformats.org/officeDocument/2006/relationships/hyperlink" Id="rId33" Target="examples/references/map_ref_keys_and_replace_dir.md" TargetMode="External" /><Relationship Type="http://schemas.openxmlformats.org/officeDocument/2006/relationships/hyperlink" Id="rId34" Target="examples/references/map_ref_keys_and_replace_single.md" TargetMode="External" /><Relationship Type="http://schemas.openxmlformats.org/officeDocument/2006/relationships/hyperlink" Id="rId35" Target="examples/references/merge_bibs_pairwise.md" TargetMode="External" /><Relationship Type="http://schemas.openxmlformats.org/officeDocument/2006/relationships/hyperlink" Id="rId36" Target="examples/references/print_doi_urls.md" TargetMode="External" /><Relationship Type="http://schemas.openxmlformats.org/officeDocument/2006/relationships/hyperlink" Id="rId37" Target="examples/references/union_bibs.md" TargetMode="External" /><Relationship Type="http://schemas.openxmlformats.org/officeDocument/2006/relationships/hyperlink" Id="rId39" Target="examples/reticulate/02-invoke-reticulate.md" TargetMode="External" /><Relationship Type="http://schemas.openxmlformats.org/officeDocument/2006/relationships/hyperlink" Id="rId41" Target="examples/statistics/linear_regression.md" TargetMode="External" /><Relationship Type="http://schemas.openxmlformats.org/officeDocument/2006/relationships/hyperlink" Id="rId42" Target="examples/statistics/tut_effect_size.md" TargetMode="External" /><Relationship Type="http://schemas.openxmlformats.org/officeDocument/2006/relationships/hyperlink" Id="rId43" Target="examples/statistics/tut_nonparametric.md" TargetMode="External" /><Relationship Type="http://schemas.openxmlformats.org/officeDocument/2006/relationships/hyperlink" Id="rId44" Target="examples/statistics/tut_parametric.md" TargetMode="External" /><Relationship Type="http://schemas.openxmlformats.org/officeDocument/2006/relationships/hyperlink" Id="rId46" Target="examples/stocks/ibx50.md" TargetMode="External" /><Relationship Type="http://schemas.openxmlformats.org/officeDocument/2006/relationships/hyperlink" Id="rId48" Target="examples/timeseries/01-data-reshape-pivot.md" TargetMode="External" /><Relationship Type="http://schemas.openxmlformats.org/officeDocument/2006/relationships/hyperlink" Id="rId49" Target="examples/timeseries/02-forecasting-arima-fourier.md" TargetMode="External" /><Relationship Type="http://schemas.openxmlformats.org/officeDocument/2006/relationships/hyperlink" Id="rId50" Target="examples/timeseries/03-kalman-filter-ar1.md" TargetMode="External" /><Relationship Type="http://schemas.openxmlformats.org/officeDocument/2006/relationships/hyperlink" Id="rId51" Target="examples/timeseries/04-event-detection-kmeans.md" TargetMode="External" /><Relationship Type="http://schemas.openxmlformats.org/officeDocument/2006/relationships/hyperlink" Id="rId52" Target="examples/timeseries/05-multivariate-anomaly-pca.md" TargetMode="External" /><Relationship Type="http://schemas.openxmlformats.org/officeDocument/2006/relationships/hyperlink" Id="rId53" Target="examples/timeseries/06-animated-detections.md" TargetMode="External" /><Relationship Type="http://schemas.openxmlformats.org/officeDocument/2006/relationships/hyperlink" Id="rId54" Target="examples/timeseries/11-mle-binomial.md" TargetMode="External" /><Relationship Type="http://schemas.openxmlformats.org/officeDocument/2006/relationships/hyperlink" Id="rId55" Target="examples/timeseries/12-change-detection-ewma.md" TargetMode="External" /><Relationship Type="http://schemas.openxmlformats.org/officeDocument/2006/relationships/hyperlink" Id="rId56" Target="examples/timeseries/13-mle-normal-mean.md" TargetMode="External" /><Relationship Type="http://schemas.openxmlformats.org/officeDocument/2006/relationships/hyperlink" Id="rId57" Target="examples/timeseries/14-mle-normal-params.md" TargetMode="External" /><Relationship Type="http://schemas.openxmlformats.org/officeDocument/2006/relationships/hyperlink" Id="rId58" Target="examples/timeseries/15-density-outlier-detection.md" TargetMode="External" /><Relationship Type="http://schemas.openxmlformats.org/officeDocument/2006/relationships/hyperlink" Id="rId59" Target="examples/timeseries/16-entropy-surprisal-anomaly.md" TargetMode="External" /><Relationship Type="http://schemas.openxmlformats.org/officeDocument/2006/relationships/hyperlink" Id="rId60" Target="examples/timeseries/17-rolling-grubbs-anomaly.md" TargetMode="External" /><Relationship Type="http://schemas.openxmlformats.org/officeDocument/2006/relationships/hyperlink" Id="rId61" Target="examples/timeseries/18-plot-system-fonts.md" TargetMode="External" /><Relationship Type="http://schemas.openxmlformats.org/officeDocument/2006/relationships/hyperlink" Id="rId62" Target="examples/timeseries/19-color-palette-demo.md" TargetMode="External" /><Relationship Type="http://schemas.openxmlformats.org/officeDocument/2006/relationships/hyperlink" Id="rId63" Target="examples/timeseries/21-spline.md" TargetMode="External" /><Relationship Type="http://schemas.openxmlformats.org/officeDocument/2006/relationships/hyperlink" Id="rId65" Target="examples/tsfm/00-run-example.md" TargetMode="External" /><Relationship Type="http://schemas.openxmlformats.org/officeDocument/2006/relationships/hyperlink" Id="rId67" Target="examples/tutorial/graphics_extra.md" TargetMode="External" /><Relationship Type="http://schemas.openxmlformats.org/officeDocument/2006/relationships/hyperlink" Id="rId68" Target="examples/tutorial/plot_drif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2026-03-23T15:08:31Z</dcterms:created>
  <dcterms:modified xsi:type="dcterms:W3CDTF">2026-03-23T15:08:31Z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