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Ibx50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link do IBX-50</w:t>
      </w:r>
      <w:r>
        <w:t xml:space="preserve"> </w:t>
      </w:r>
      <w:hyperlink r:id="rId9">
        <w:r>
          <w:rPr>
            <w:rStyle w:val="Hyperlink"/>
          </w:rPr>
          <w:t xml:space="preserve">https://sistemaswebb3-listados.b3.com.br/indexPage/day/IBXL?language=pt-br</w:t>
        </w:r>
      </w:hyperlink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CommentTok"/>
        </w:rPr>
        <w:t xml:space="preserve">#link do IBX-50</w:t>
      </w:r>
      <w:r>
        <w:br/>
      </w:r>
      <w:r>
        <w:rPr>
          <w:rStyle w:val="CommentTok"/>
        </w:rPr>
        <w:t xml:space="preserve">#https://sistemaswebb3-listados.b3.com.br/indexPage/day/IBXL?language=pt-br</w:t>
      </w:r>
      <w:r>
        <w:br/>
      </w:r>
      <w:r>
        <w:br/>
      </w:r>
      <w:r>
        <w:br/>
      </w:r>
      <w:r>
        <w:rPr>
          <w:rStyle w:val="CommentTok"/>
        </w:rPr>
        <w:t xml:space="preserve"># Carregar bibliotecas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(quantmod)</w:t>
      </w:r>
      <w:r>
        <w:br/>
      </w:r>
      <w:r>
        <w:br/>
      </w:r>
      <w:r>
        <w:rPr>
          <w:rStyle w:val="NormalTok"/>
        </w:rPr>
        <w:t xml:space="preserve">ibx50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"ibx50.xlsx"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(ibx50)) {</w:t>
      </w:r>
      <w:r>
        <w:br/>
      </w:r>
      <w:r>
        <w:rPr>
          <w:rStyle w:val="NormalTok"/>
        </w:rPr>
        <w:t xml:space="preserve">  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"%s.SA"</w:t>
      </w:r>
      <w:r>
        <w:rPr>
          <w:rStyle w:val="NormalTok"/>
        </w:rPr>
        <w:t xml:space="preserve">, ibx50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Code[i])</w:t>
      </w:r>
      <w:r>
        <w:br/>
      </w:r>
      <w:r>
        <w:rPr>
          <w:rStyle w:val="NormalTok"/>
        </w:rPr>
        <w:t xml:space="preserve">  data_inicio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'2000-01-01'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data_fim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getSymbols</w:t>
      </w:r>
      <w:r>
        <w:rPr>
          <w:rStyle w:val="NormalTok"/>
        </w:rPr>
        <w:t xml:space="preserve">(ticker, </w:t>
      </w:r>
      <w:r>
        <w:rPr>
          <w:rStyle w:val="AttributeTok"/>
        </w:rPr>
        <w:t xml:space="preserve">src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"yahoo"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data_inicio,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data_fim)</w:t>
      </w:r>
      <w:r>
        <w:br/>
      </w:r>
      <w:r>
        <w:rPr>
          <w:rStyle w:val="NormalTok"/>
        </w:rPr>
        <w:t xml:space="preserve">  prices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(ticker)</w:t>
      </w:r>
      <w:r>
        <w:br/>
      </w:r>
      <w:r>
        <w:rPr>
          <w:rStyle w:val="NormalTok"/>
        </w:rPr>
        <w:t xml:space="preserve">  dataset[[i]]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(prices),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open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Op</w:t>
      </w:r>
      <w:r>
        <w:rPr>
          <w:rStyle w:val="NormalTok"/>
        </w:rPr>
        <w:t xml:space="preserve">(prices)),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high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Hi</w:t>
      </w:r>
      <w:r>
        <w:rPr>
          <w:rStyle w:val="NormalTok"/>
        </w:rPr>
        <w:t xml:space="preserve">(prices)),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</w:t>
      </w:r>
      <w:r>
        <w:rPr>
          <w:rStyle w:val="NormalTok"/>
        </w:rPr>
        <w:t xml:space="preserve">(prices)),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close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</w:t>
      </w:r>
      <w:r>
        <w:rPr>
          <w:rStyle w:val="NormalTok"/>
        </w:rPr>
        <w:t xml:space="preserve">(prices)),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Vo</w:t>
      </w:r>
      <w:r>
        <w:rPr>
          <w:rStyle w:val="NormalTok"/>
        </w:rPr>
        <w:t xml:space="preserve">(prices)))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(dataset)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ibx50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Code[i]</w:t>
      </w:r>
      <w:r>
        <w:br/>
      </w:r>
      <w:r>
        <w:rPr>
          <w:rStyle w:val="NormalTok"/>
        </w:rPr>
        <w:t xml:space="preserve">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sistemaswebb3-listados.b3.com.br/indexPage/day/IBXL?language=pt-b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sistemaswebb3-listados.b3.com.br/indexPage/day/IBXL?language=pt-b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Ibx50</dc:title>
  <dc:creator/>
  <cp:keywords/>
  <dcterms:created xsi:type="dcterms:W3CDTF">2026-03-23T15:09:29Z</dcterms:created>
  <dcterms:modified xsi:type="dcterms:W3CDTF">2026-03-23T15:09:29Z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