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Graphics extra</w:t>
      </w:r>
    </w:p>
    <w:p>
      <w:pPr>
        <w:pStyle w:val="Date"/>
      </w:pPr>
      <w:r>
        <w:t xml:space="preserve">2026-03-23</w:t>
      </w:r>
    </w:p>
    <w:p>
      <w:pPr>
        <w:pStyle w:val="FirstParagraph"/>
      </w:pPr>
      <w:r>
        <w:t xml:space="preserve">Overview</w:t>
      </w:r>
    </w:p>
    <w:p>
      <w:pPr>
        <w:pStyle w:val="BodyText"/>
      </w:pPr>
      <w:r>
        <w:t xml:space="preserve">This R Markdown document preserves the original example script and adds enough context to help you study, adapt, and rerun the workflow safely.</w:t>
      </w:r>
    </w:p>
    <w:p>
      <w:pPr>
        <w:pStyle w:val="BodyText"/>
      </w:pPr>
      <w:r>
        <w:t xml:space="preserve">This document wraps the original script</w:t>
      </w:r>
      <w:r>
        <w:t xml:space="preserve"> </w:t>
      </w:r>
      <w:r>
        <w:t xml:space="preserve">‘graphics_extra.R’</w:t>
      </w:r>
      <w:r>
        <w:t xml:space="preserve"> </w:t>
      </w:r>
      <w:r>
        <w:t xml:space="preserve">in R Markdown so the code can be read and executed with contextual guidance.</w:t>
      </w:r>
    </w:p>
    <w:p>
      <w:pPr>
        <w:pStyle w:val="BodyText"/>
      </w:pPr>
      <w:r>
        <w:t xml:space="preserve">How To Read</w:t>
      </w:r>
    </w:p>
    <w:p>
      <w:pPr>
        <w:pStyle w:val="Compact"/>
        <w:numPr>
          <w:ilvl w:val="0"/>
          <w:numId w:val="1001"/>
        </w:numPr>
      </w:pPr>
      <w:r>
        <w:t xml:space="preserve">Comece pelo resumo em</w:t>
      </w:r>
      <w:r>
        <w:t xml:space="preserve"> </w:t>
      </w:r>
      <w:r>
        <w:rPr>
          <w:rStyle w:val="VerbatimChar"/>
        </w:rPr>
        <w:t xml:space="preserve">Overview</w:t>
      </w:r>
      <w:r>
        <w:t xml:space="preserve"> </w:t>
      </w:r>
      <w:r>
        <w:t xml:space="preserve">para entender o objetivo do exemplo antes de olhar o codigo.</w:t>
      </w:r>
    </w:p>
    <w:p>
      <w:pPr>
        <w:pStyle w:val="Compact"/>
        <w:numPr>
          <w:ilvl w:val="0"/>
          <w:numId w:val="1001"/>
        </w:numPr>
      </w:pPr>
      <w:r>
        <w:t xml:space="preserve">Revise caminhos de arquivos, pacotes e dependencias externas antes de adaptar o script ao seu ambiente.</w:t>
      </w:r>
    </w:p>
    <w:p>
      <w:pPr>
        <w:pStyle w:val="Compact"/>
        <w:numPr>
          <w:ilvl w:val="0"/>
          <w:numId w:val="1001"/>
        </w:numPr>
      </w:pPr>
      <w:r>
        <w:t xml:space="preserve">Use este documento como material de estudo: primeiro entenda o fluxo, depois ajuste entradas, credenciais e saidas para o seu caso.</w:t>
      </w:r>
    </w:p>
    <w:p>
      <w:pPr>
        <w:pStyle w:val="FirstParagraph"/>
      </w:pPr>
      <w:r>
        <w:t xml:space="preserve">Execution Notes</w:t>
      </w:r>
    </w:p>
    <w:p>
      <w:pPr>
        <w:pStyle w:val="Compact"/>
        <w:numPr>
          <w:ilvl w:val="0"/>
          <w:numId w:val="1002"/>
        </w:numPr>
      </w:pPr>
      <w:r>
        <w:t xml:space="preserve">O chunk principal foi mantido com</w:t>
      </w:r>
      <w:r>
        <w:t xml:space="preserve"> </w:t>
      </w:r>
      <w:r>
        <w:rPr>
          <w:rStyle w:val="VerbatimChar"/>
        </w:rPr>
        <w:t xml:space="preserve">eval=FALSE</w:t>
      </w:r>
      <w:r>
        <w:t xml:space="preserve"> </w:t>
      </w:r>
      <w:r>
        <w:t xml:space="preserve">para que a documentacao possa ser convertida com seguranca, mesmo quando houver dependencias externas, APIs, Python auxiliar ou datasets locais indisponiveis.</w:t>
      </w:r>
    </w:p>
    <w:p>
      <w:pPr>
        <w:pStyle w:val="Compact"/>
        <w:numPr>
          <w:ilvl w:val="0"/>
          <w:numId w:val="1002"/>
        </w:numPr>
      </w:pPr>
      <w:r>
        <w:t xml:space="preserve">Para executar o exemplo de verdade, rode o codigo em uma sessao interativa ou remova</w:t>
      </w:r>
      <w:r>
        <w:t xml:space="preserve"> </w:t>
      </w:r>
      <w:r>
        <w:rPr>
          <w:rStyle w:val="VerbatimChar"/>
        </w:rPr>
        <w:t xml:space="preserve">eval=FALSE</w:t>
      </w:r>
      <w:r>
        <w:t xml:space="preserve"> </w:t>
      </w:r>
      <w:r>
        <w:t xml:space="preserve">depois de conferir caminhos, pacotes e arquivos auxiliares.</w:t>
      </w:r>
    </w:p>
    <w:p>
      <w:pPr>
        <w:pStyle w:val="Compact"/>
        <w:numPr>
          <w:ilvl w:val="0"/>
          <w:numId w:val="1002"/>
        </w:numPr>
      </w:pPr>
      <w:r>
        <w:t xml:space="preserve">Mantenha os arquivos desta pasta juntos, porque varios exemplos dependem de recursos vizinhos como</w:t>
      </w:r>
      <w:r>
        <w:t xml:space="preserve"> </w:t>
      </w:r>
      <w:r>
        <w:rPr>
          <w:rStyle w:val="VerbatimChar"/>
        </w:rPr>
        <w:t xml:space="preserve">.py</w:t>
      </w:r>
      <w:r>
        <w:t xml:space="preserve">,</w:t>
      </w:r>
      <w:r>
        <w:t xml:space="preserve"> </w:t>
      </w:r>
      <w:r>
        <w:rPr>
          <w:rStyle w:val="VerbatimChar"/>
        </w:rPr>
        <w:t xml:space="preserve">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.RData</w:t>
      </w:r>
      <w:r>
        <w:t xml:space="preserve">, imagens ou</w:t>
      </w:r>
      <w:r>
        <w:t xml:space="preserve"> </w:t>
      </w:r>
      <w:r>
        <w:rPr>
          <w:rStyle w:val="VerbatimChar"/>
        </w:rPr>
        <w:t xml:space="preserve">README</w:t>
      </w:r>
      <w:r>
        <w:t xml:space="preserve">.</w:t>
      </w:r>
    </w:p>
    <w:p>
      <w:pPr>
        <w:pStyle w:val="FirstParagraph"/>
      </w:pPr>
      <w:r>
        <w:t xml:space="preserve">Original Script</w:t>
      </w:r>
    </w:p>
    <w:p>
      <w:pPr>
        <w:pStyle w:val="BodyText"/>
      </w:pPr>
      <w:r>
        <w:t xml:space="preserve">The chunk below reproduces the original script with minimal structural changes so the example remains faithful to the source material.</w:t>
      </w:r>
    </w:p>
    <w:p>
      <w:pPr>
        <w:pStyle w:val="SourceCode"/>
      </w:pPr>
      <w:r>
        <w:rPr>
          <w:rStyle w:val="NormalTok"/>
        </w:rPr>
        <w:t xml:space="preserve">plot_correlation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colors=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(colors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n=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name=</w:t>
      </w:r>
      <w:r>
        <w:rPr>
          <w:rStyle w:val="StringTok"/>
        </w:rPr>
        <w:t xml:space="preserve">"RdYlBu"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series </w:t>
      </w:r>
      <w:r>
        <w:rPr>
          <w:rStyle w:val="OtherTok"/>
        </w:rPr>
        <w:t xml:space="preserve">&lt;-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(data)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corrplot</w:t>
      </w:r>
      <w:r>
        <w:rPr>
          <w:rStyle w:val="NormalTok"/>
        </w:rPr>
        <w:t xml:space="preserve">(series, </w:t>
      </w:r>
      <w:r>
        <w:rPr>
          <w:rStyle w:val="AttributeTok"/>
        </w:rPr>
        <w:t xml:space="preserve">type=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order=</w:t>
      </w:r>
      <w:r>
        <w:rPr>
          <w:rStyle w:val="StringTok"/>
        </w:rPr>
        <w:t xml:space="preserve">"hclust"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col=</w:t>
      </w:r>
      <w:r>
        <w:rPr>
          <w:rStyle w:val="NormalTok"/>
        </w:rPr>
        <w:t xml:space="preserve">colors)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br/>
      </w:r>
      <w:r>
        <w:rPr>
          <w:rStyle w:val="CommentTok"/>
        </w:rPr>
        <w:t xml:space="preserve">#'@title plot scatter</w:t>
      </w:r>
      <w:r>
        <w:br/>
      </w:r>
      <w:r>
        <w:rPr>
          <w:rStyle w:val="CommentTok"/>
        </w:rPr>
        <w:t xml:space="preserve">#'@description plot scatter</w:t>
      </w:r>
      <w:r>
        <w:br/>
      </w:r>
      <w:r>
        <w:rPr>
          <w:rStyle w:val="CommentTok"/>
        </w:rPr>
        <w:t xml:space="preserve">#'@return plot</w:t>
      </w:r>
      <w:r>
        <w:br/>
      </w:r>
      <w:r>
        <w:rPr>
          <w:rStyle w:val="CommentTok"/>
        </w:rPr>
        <w:t xml:space="preserve">#'@examples</w:t>
      </w:r>
      <w:r>
        <w:br/>
      </w:r>
      <w:r>
        <w:rPr>
          <w:rStyle w:val="CommentTok"/>
        </w:rPr>
        <w:t xml:space="preserve">#'@export</w:t>
      </w:r>
      <w:r>
        <w:br/>
      </w:r>
      <w:r>
        <w:rPr>
          <w:rStyle w:val="NormalTok"/>
        </w:rPr>
        <w:t xml:space="preserve">plot_norm_dist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(vect,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label_y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 colors)  {</w:t>
      </w:r>
      <w:r>
        <w:br/>
      </w:r>
      <w:r>
        <w:rPr>
          <w:rStyle w:val="NormalTok"/>
        </w:rPr>
        <w:t xml:space="preserve">  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vect)</w:t>
      </w:r>
      <w:r>
        <w:br/>
      </w:r>
      <w:r>
        <w:rPr>
          <w:rStyle w:val="NormalTok"/>
        </w:rPr>
        <w:t xml:space="preserve">  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value))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colors)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(label_x)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(label_y)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colors)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 (grf)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br/>
      </w:r>
      <w:r>
        <w:rPr>
          <w:rStyle w:val="CommentTok"/>
        </w:rPr>
        <w:t xml:space="preserve">#'@title plot scatter</w:t>
      </w:r>
      <w:r>
        <w:br/>
      </w:r>
      <w:r>
        <w:rPr>
          <w:rStyle w:val="CommentTok"/>
        </w:rPr>
        <w:t xml:space="preserve">#'@description plot scatter</w:t>
      </w:r>
      <w:r>
        <w:br/>
      </w:r>
      <w:r>
        <w:rPr>
          <w:rStyle w:val="CommentTok"/>
        </w:rPr>
        <w:t xml:space="preserve">#'@return plot</w:t>
      </w:r>
      <w:r>
        <w:br/>
      </w:r>
      <w:r>
        <w:rPr>
          <w:rStyle w:val="CommentTok"/>
        </w:rPr>
        <w:t xml:space="preserve">#'@examples</w:t>
      </w:r>
      <w:r>
        <w:br/>
      </w:r>
      <w:r>
        <w:rPr>
          <w:rStyle w:val="CommentTok"/>
        </w:rPr>
        <w:t xml:space="preserve">#'@export</w:t>
      </w:r>
      <w:r>
        <w:br/>
      </w:r>
      <w:r>
        <w:rPr>
          <w:rStyle w:val="NormalTok"/>
        </w:rPr>
        <w:t xml:space="preserve">plot_pair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cnames,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clabel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colors) {</w:t>
      </w:r>
      <w:r>
        <w:br/>
      </w:r>
      <w:r>
        <w:rPr>
          <w:rStyle w:val="NormalTok"/>
        </w:rPr>
        <w:t xml:space="preserve">  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PairPlot</w:t>
      </w:r>
      <w:r>
        <w:rPr>
          <w:rStyle w:val="NormalTok"/>
        </w:rPr>
        <w:t xml:space="preserve">(data, cnames, title, </w:t>
      </w:r>
      <w:r>
        <w:rPr>
          <w:rStyle w:val="AttributeTok"/>
        </w:rPr>
        <w:t xml:space="preserve">group_var =</w:t>
      </w:r>
      <w:r>
        <w:rPr>
          <w:rStyle w:val="NormalTok"/>
        </w:rPr>
        <w:t xml:space="preserve"> clabel, </w:t>
      </w:r>
      <w:r>
        <w:rPr>
          <w:rStyle w:val="AttributeTok"/>
        </w:rPr>
        <w:t xml:space="preserve">palette=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(clabel))</w:t>
      </w:r>
      <w:r>
        <w:br/>
      </w:r>
      <w:r>
        <w:rPr>
          <w:rStyle w:val="NormalTok"/>
        </w:rPr>
        <w:t xml:space="preserve">    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colors)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values=</w:t>
      </w:r>
      <w:r>
        <w:rPr>
          <w:rStyle w:val="NormalTok"/>
        </w:rPr>
        <w:t xml:space="preserve">colors)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 (grf)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#'@title plot scatter</w:t>
      </w:r>
      <w:r>
        <w:br/>
      </w:r>
      <w:r>
        <w:rPr>
          <w:rStyle w:val="CommentTok"/>
        </w:rPr>
        <w:t xml:space="preserve">#'@description plot scatter</w:t>
      </w:r>
      <w:r>
        <w:br/>
      </w:r>
      <w:r>
        <w:rPr>
          <w:rStyle w:val="CommentTok"/>
        </w:rPr>
        <w:t xml:space="preserve">#'@return plot</w:t>
      </w:r>
      <w:r>
        <w:br/>
      </w:r>
      <w:r>
        <w:rPr>
          <w:rStyle w:val="CommentTok"/>
        </w:rPr>
        <w:t xml:space="preserve">#'@examples</w:t>
      </w:r>
      <w:r>
        <w:br/>
      </w:r>
      <w:r>
        <w:rPr>
          <w:rStyle w:val="CommentTok"/>
        </w:rPr>
        <w:t xml:space="preserve">#'@export</w:t>
      </w:r>
      <w:r>
        <w:br/>
      </w:r>
      <w:r>
        <w:rPr>
          <w:rStyle w:val="NormalTok"/>
        </w:rPr>
        <w:t xml:space="preserve">plot_pair_adv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cnames,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clabel=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colors)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(clabel)) {</w:t>
      </w:r>
      <w:r>
        <w:br/>
      </w:r>
      <w:r>
        <w:rPr>
          <w:rStyle w:val="NormalTok"/>
        </w:rPr>
        <w:t xml:space="preserve">    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data[,clabel]</w:t>
      </w:r>
      <w:r>
        <w:br/>
      </w:r>
      <w:r>
        <w:rPr>
          <w:rStyle w:val="NormalTok"/>
        </w:rPr>
        <w:t xml:space="preserve">    cnames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(cnames, </w:t>
      </w:r>
      <w:r>
        <w:rPr>
          <w:rStyle w:val="StringTok"/>
        </w:rPr>
        <w:t xml:space="preserve">'clabel'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icol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match</w:t>
      </w:r>
      <w:r>
        <w:rPr>
          <w:rStyle w:val="NormalTok"/>
        </w:rPr>
        <w:t xml:space="preserve">(cnames,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icol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(icol)]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(clabel)) {</w:t>
      </w:r>
      <w:r>
        <w:br/>
      </w:r>
      <w:r>
        <w:rPr>
          <w:rStyle w:val="NormalTok"/>
        </w:rPr>
        <w:t xml:space="preserve">    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ggpairs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columns =</w:t>
      </w:r>
      <w:r>
        <w:rPr>
          <w:rStyle w:val="NormalTok"/>
        </w:rPr>
        <w:t xml:space="preserve"> icol,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clabel,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grf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nrow)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grf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ncol){</w:t>
      </w:r>
      <w:r>
        <w:br/>
      </w:r>
      <w:r>
        <w:rPr>
          <w:rStyle w:val="NormalTok"/>
        </w:rPr>
        <w:t xml:space="preserve">        grf[i,j]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grf[i,j]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values=</w:t>
      </w:r>
      <w:r>
        <w:rPr>
          <w:rStyle w:val="NormalTok"/>
        </w:rPr>
        <w:t xml:space="preserve">colors)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values=</w:t>
      </w:r>
      <w:r>
        <w:rPr>
          <w:rStyle w:val="NormalTok"/>
        </w:rPr>
        <w:t xml:space="preserve">colors)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ggpairs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columns =</w:t>
      </w:r>
      <w:r>
        <w:rPr>
          <w:rStyle w:val="NormalTok"/>
        </w:rPr>
        <w:t xml:space="preserve"> icol,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colors)) 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(grf)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#roc_curve</w:t>
      </w:r>
      <w:r>
        <w:br/>
      </w:r>
      <w:r>
        <w:rPr>
          <w:rStyle w:val="CommentTok"/>
        </w:rPr>
        <w:t xml:space="preserve">#'@import ROCR</w:t>
      </w:r>
      <w:r>
        <w:br/>
      </w:r>
      <w:r>
        <w:rPr>
          <w:rStyle w:val="CommentTok"/>
        </w:rPr>
        <w:t xml:space="preserve">#'@export</w:t>
      </w:r>
      <w:r>
        <w:br/>
      </w:r>
      <w:r>
        <w:rPr>
          <w:rStyle w:val="NormalTok"/>
        </w:rPr>
        <w:t xml:space="preserve">roc_curve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prediction) {</w:t>
      </w:r>
      <w:r>
        <w:br/>
      </w:r>
      <w:r>
        <w:rPr>
          <w:rStyle w:val="NormalTok"/>
        </w:rPr>
        <w:t xml:space="preserve">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ROCR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prediction</w:t>
      </w:r>
      <w:r>
        <w:rPr>
          <w:rStyle w:val="NormalTok"/>
        </w:rPr>
        <w:t xml:space="preserve">(prediction, data)</w:t>
      </w:r>
      <w:r>
        <w:br/>
      </w:r>
      <w:r>
        <w:rPr>
          <w:rStyle w:val="NormalTok"/>
        </w:rPr>
        <w:t xml:space="preserve">  rocr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ROCR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performance</w:t>
      </w:r>
      <w:r>
        <w:rPr>
          <w:rStyle w:val="NormalTok"/>
        </w:rPr>
        <w:t xml:space="preserve">(pred, </w:t>
      </w:r>
      <w:r>
        <w:rPr>
          <w:rStyle w:val="StringTok"/>
        </w:rPr>
        <w:t xml:space="preserve">"tpr"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"fpr"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 (rocr)</w:t>
      </w:r>
      <w:r>
        <w:br/>
      </w:r>
      <w:r>
        <w:rPr>
          <w:rStyle w:val="NormalTok"/>
        </w:rPr>
        <w:t xml:space="preserve">}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Graphics extra</dc:title>
  <dc:creator/>
  <cp:keywords/>
  <dcterms:created xsi:type="dcterms:W3CDTF">2026-03-23T15:09:40Z</dcterms:created>
  <dcterms:modified xsi:type="dcterms:W3CDTF">2026-03-23T15:09:40Z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2026-03-23</vt:lpwstr>
  </property>
  <property fmtid="{D5CDD505-2E9C-101B-9397-08002B2CF9AE}" pid="3" name="output">
    <vt:lpwstr/>
  </property>
</Properties>
</file>