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the time series foundation model materials. The rendered example below is available under</w:t>
      </w:r>
      <w:r>
        <w:t xml:space="preserve"> </w:t>
      </w:r>
      <w:r>
        <w:rPr>
          <w:rStyle w:val="VerbatimChar"/>
        </w:rPr>
        <w:t xml:space="preserve">examples/tsfm/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Time Series Foundation Model Example</w:t>
        </w:r>
      </w:hyperlink>
      <w:r>
        <w:t xml:space="preserve"> </w:t>
      </w:r>
      <w:r>
        <w:t xml:space="preserve">- Run a compact end-to-end example with a toy time series foundation model.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amples/tsfm/00-run-examp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amples/tsfm/00-run-examp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2026-03-23T14:06:26Z</dcterms:created>
  <dcterms:modified xsi:type="dcterms:W3CDTF">2026-03-23T14:06:26Z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