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05: Sazonalidade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Ilustrar uma serie com padrao periodico (sazonalidade) de periodo 12.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05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 de saida</w:t>
      </w:r>
      <w:r>
        <w:t xml:space="preserve"> </w:t>
      </w:r>
      <w:r>
        <w:rPr>
          <w:rStyle w:val="VerbatimChar"/>
        </w:rPr>
        <w:t xml:space="preserve">slides/02-05.png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Cria um componente sazonal com seno e cosseno, adiciona ruido e plota a serie resultante.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Parametros da serie sazonal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NormalTok"/>
        </w:rPr>
        <w:t xml:space="preserve">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"Sazonalidade: padrao periodico (s = 12)"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"05"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(out, p)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05: Sazonalidade</dc:title>
  <dc:creator/>
  <cp:keywords/>
  <dcterms:created xsi:type="dcterms:W3CDTF">2026-01-26T03:39:58Z</dcterms:created>
  <dcterms:modified xsi:type="dcterms:W3CDTF">2026-01-26T03:39:58Z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