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05: Sazonalidade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Ilustrar uma serie com padrao periodico (sazonalidade) de periodo 12.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05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 de saida</w:t>
      </w:r>
      <w:r>
        <w:t xml:space="preserve"> </w:t>
      </w:r>
      <w:r>
        <w:rPr>
          <w:rStyle w:val="VerbatimChar"/>
        </w:rPr>
        <w:t xml:space="preserve">slides/02-05.png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Cria um componente sazonal com seno e cosseno, adiciona ruido e plota a serie resultante.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CommentTok"/>
        </w:rPr>
        <w:t xml:space="preserve"># Parametros da serie sazonal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NormalTok"/>
        </w:rPr>
        <w:t xml:space="preserve">season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s)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"Sazonalidade: padrao periodico (s = 12)"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"05"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(out, p)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05: Sazonalidade</dc:title>
  <dc:creator/>
  <cp:keywords/>
  <dcterms:created xsi:type="dcterms:W3CDTF">2026-01-31T17:40:15Z</dcterms:created>
  <dcterms:modified xsi:type="dcterms:W3CDTF">2026-01-31T17:40:15Z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