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02 - Slide 12: Remocao de tendencia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Exibir a serie antes e depois da remocao de tendencia por regressao.</w:t>
      </w:r>
    </w:p>
    <w:bookmarkEnd w:id="20"/>
    <w:bookmarkStart w:id="21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12 do PDF</w:t>
      </w:r>
      <w:r>
        <w:t xml:space="preserve"> </w:t>
      </w:r>
      <w:r>
        <w:rPr>
          <w:rStyle w:val="VerbatimChar"/>
        </w:rPr>
        <w:t xml:space="preserve">02-Estrutura-Temporal-em-Series-Temporais.pdf</w:t>
      </w:r>
      <w:r>
        <w:t xml:space="preserve">, arquivos de saida</w:t>
      </w:r>
      <w:r>
        <w:t xml:space="preserve"> </w:t>
      </w:r>
      <w:r>
        <w:rPr>
          <w:rStyle w:val="VerbatimChar"/>
        </w:rPr>
        <w:t xml:space="preserve">slides/02-12a.png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slides/02-12b.png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slides/02-12.png</w:t>
      </w:r>
      <w:r>
        <w:t xml:space="preserve">.</w:t>
      </w:r>
    </w:p>
    <w:bookmarkEnd w:id="21"/>
    <w:bookmarkStart w:id="22" w:name="descricao-do-codigo"/>
    <w:p>
      <w:pPr>
        <w:pStyle w:val="Heading2"/>
      </w:pPr>
      <w:r>
        <w:t xml:space="preserve">Descricao do codigo</w:t>
      </w:r>
    </w:p>
    <w:p>
      <w:pPr>
        <w:pStyle w:val="FirstParagraph"/>
      </w:pPr>
      <w:r>
        <w:t xml:space="preserve">Ajusta uma regressao para estimar a tendencia, subtrai o componente e compara as duas series.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212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br/>
      </w: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(x)</w:t>
      </w:r>
      <w:r>
        <w:br/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(x_ts)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"Antes: serie com tendencia"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(fa, p_a,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Remocao por regressao (subtrai a tendencia estimada)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(x_ts)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t)</w:t>
      </w:r>
      <w:r>
        <w:br/>
      </w:r>
      <w:r>
        <w:rPr>
          <w:rStyle w:val="NormalTok"/>
        </w:rPr>
        <w:t xml:space="preserve">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(x_ts)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T_hat</w:t>
      </w:r>
      <w:r>
        <w:br/>
      </w:r>
      <w:r>
        <w:rPr>
          <w:rStyle w:val="NormalTok"/>
        </w:rPr>
        <w:t xml:space="preserve">y_ts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(y)</w:t>
      </w:r>
      <w:r>
        <w:br/>
      </w:r>
      <w:r>
        <w:br/>
      </w:r>
      <w:r>
        <w:rPr>
          <w:rStyle w:val="NormalTok"/>
        </w:rPr>
        <w:t xml:space="preserve">p_b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(y_ts)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"Depois: subtracao da tendencia"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(fb, p_b,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Composicao final do slide</w:t>
      </w:r>
      <w:r>
        <w:br/>
      </w:r>
      <w:r>
        <w:rPr>
          <w:rStyle w:val="NormalTok"/>
        </w:rPr>
        <w:t xml:space="preserve">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"12"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har_concat_png</w:t>
      </w:r>
      <w:r>
        <w:rPr>
          <w:rStyle w:val="NormalTok"/>
        </w:rPr>
        <w:t xml:space="preserve">(out,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(fa, fb))</w:t>
      </w:r>
    </w:p>
    <w:bookmarkEnd w:id="22"/>
    <w:bookmarkStart w:id="23" w:name="referencia"/>
    <w:p>
      <w:pPr>
        <w:pStyle w:val="Heading2"/>
      </w:pPr>
      <w:r>
        <w:t xml:space="preserve">Referencia</w:t>
      </w:r>
    </w:p>
    <w:p>
      <w:pPr>
        <w:pStyle w:val="FirstParagraph"/>
      </w:pPr>
      <w:r>
        <w:t xml:space="preserve">Hyndman, R.J., Athanasopoulos, G. (2021). Forecasting: Principles and Practice (3rd ed.). OTexts.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02 - Slide 12: Remocao de tendencia</dc:title>
  <dc:creator/>
  <cp:keywords/>
  <dcterms:created xsi:type="dcterms:W3CDTF">2026-01-31T17:41:32Z</dcterms:created>
  <dcterms:modified xsi:type="dcterms:W3CDTF">2026-01-31T17:41:32Z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