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03: Dependencia temporal e permutacao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uma serie temporal original com uma versao permutada para ilustrar a perda de dependencia temporal.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03, arquivo de saida</w:t>
      </w:r>
      <w:r>
        <w:t xml:space="preserve"> </w:t>
      </w:r>
      <w:r>
        <w:rPr>
          <w:rStyle w:val="VerbatimChar"/>
        </w:rPr>
        <w:t xml:space="preserve">figures/01-03.png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01-03a.png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01-03b.png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Permutacao aleatoria dos indices (remove a ordem temporal)</w:t>
      </w:r>
      <w:r>
        <w:br/>
      </w:r>
      <w:r>
        <w:rPr>
          <w:rStyle w:val="NormalTok"/>
        </w:rPr>
        <w:t xml:space="preserve">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x_perm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x[perm]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harbinger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"figures/01-03a.png"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"figures/01-03b.png"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x_perm,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Junta as duas figuras no arquivo final do slide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"figures/01-03.png"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"figures/01-03a.png"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"figures/01-03b.png"</w:t>
      </w:r>
      <w:r>
        <w:rPr>
          <w:rStyle w:val="NormalTok"/>
        </w:rPr>
        <w:t xml:space="preserve">))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03: Dependencia temporal e permutacao</dc:title>
  <dc:creator/>
  <cp:keywords/>
  <dcterms:created xsi:type="dcterms:W3CDTF">2026-01-26T03:39:12Z</dcterms:created>
  <dcterms:modified xsi:type="dcterms:W3CDTF">2026-01-26T03:39:12Z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