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14: ACF e PACF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Gerar ACF e PACF para uma serie AR(1) e ilustrar dependencias temporais.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14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slides/02-14a.png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slides/02-14b.png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slides/02-14.png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um AR(1), plota ACF e PACF em arquivos separados e os concatena.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CommentTok"/>
        </w:rPr>
        <w:t xml:space="preserve"># (a) ACF</w:t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TSED_DPI)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"ACF: dependencia temporal AR(1)"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CommentTok"/>
        </w:rPr>
        <w:t xml:space="preserve"># (b) PACF</w:t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TSED_DPI)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pacf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"PACF: assinatura do AR(1)"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"14"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14: ACF e PACF</dc:title>
  <dc:creator/>
  <cp:keywords/>
  <dcterms:created xsi:type="dcterms:W3CDTF">2026-01-26T03:38:14Z</dcterms:created>
  <dcterms:modified xsi:type="dcterms:W3CDTF">2026-01-26T03:38:14Z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