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15: Curta vs longa duracao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ACF com decaimento rapido e decaimento muito lento.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15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arquivos de saida</w:t>
      </w:r>
      <w:r>
        <w:t xml:space="preserve"> </w:t>
      </w:r>
      <w:r>
        <w:rPr>
          <w:rStyle w:val="VerbatimChar"/>
        </w:rPr>
        <w:t xml:space="preserve">slides/02-15a.png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slides/02-15b.png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slides/02-15.png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Simula dois AR(1) com parametros diferentes e compara a velocidade de decaimento da ACF.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br/>
      </w:r>
      <w:r>
        <w:rPr>
          <w:rStyle w:val="CommentTok"/>
        </w:rPr>
        <w:t xml:space="preserve"># Serie com dependencia curta</w:t>
      </w:r>
      <w:r>
        <w:br/>
      </w:r>
      <w:r>
        <w:rPr>
          <w:rStyle w:val="NormalTok"/>
        </w:rPr>
        <w:t xml:space="preserve">x_short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CommentTok"/>
        </w:rPr>
        <w:t xml:space="preserve"># Serie com dependencia longa</w:t>
      </w:r>
      <w:r>
        <w:br/>
      </w:r>
      <w:r>
        <w:rPr>
          <w:rStyle w:val="NormalTok"/>
        </w:rPr>
        <w:t xml:space="preserve">x_slow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TSED_DPI)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acf</w:t>
      </w:r>
      <w:r>
        <w:rPr>
          <w:rStyle w:val="NormalTok"/>
        </w:rPr>
        <w:t xml:space="preserve">(x_short,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"Decaimento rapido (AR(1), phi = 0.5)"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NormalTok"/>
        </w:rPr>
        <w:t xml:space="preserve">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(fb,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TSED_DPI)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acf</w:t>
      </w:r>
      <w:r>
        <w:rPr>
          <w:rStyle w:val="NormalTok"/>
        </w:rPr>
        <w:t xml:space="preserve">(x_slow,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"Decaimento muito lento (AR(1), phi = 0.98)"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CommentTok"/>
        </w:rPr>
        <w:t xml:space="preserve"># Composicao final do slide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"15"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(out,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(fa, fb))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15: Curta vs longa duracao</dc:title>
  <dc:creator/>
  <cp:keywords/>
  <dcterms:created xsi:type="dcterms:W3CDTF">2026-01-26T03:38:27Z</dcterms:created>
  <dcterms:modified xsi:type="dcterms:W3CDTF">2026-01-26T03:38:27Z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