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01: Tendencia e ruido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Gerar a figura do Slide 01 do PDF</w:t>
      </w:r>
      <w:r>
        <w:t xml:space="preserve"> </w:t>
      </w:r>
      <w:r>
        <w:rPr>
          <w:rStyle w:val="VerbatimChar"/>
        </w:rPr>
        <w:t xml:space="preserve">01-Fundamentos-de-Series-Temporais-e-Processos-Estocasticos.pdf</w:t>
      </w:r>
      <w:r>
        <w:t xml:space="preserve">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01, arquivo de saida</w:t>
      </w:r>
      <w:r>
        <w:t xml:space="preserve"> </w:t>
      </w:r>
      <w:r>
        <w:rPr>
          <w:rStyle w:val="VerbatimChar"/>
        </w:rPr>
        <w:t xml:space="preserve">figures/01-01.png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Serie com tendencia leve e ruido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Harbinger precisa de um objeto para plotagem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harbinger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har_save_plot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"figures/01-01.png"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obj,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serie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mark.cp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01: Tendencia e ruido</dc:title>
  <dc:creator/>
  <cp:keywords/>
  <dcterms:created xsi:type="dcterms:W3CDTF">2026-01-26T00:38:26Z</dcterms:created>
  <dcterms:modified xsi:type="dcterms:W3CDTF">2026-01-26T00:38:26Z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