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Aula 08 - Slide 07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Reproduzir a figura/resultado do slide 07 da Aula 08.</w:t>
      </w:r>
    </w:p>
    <w:bookmarkEnd w:id="20"/>
    <w:bookmarkStart w:id="21" w:name="descricao"/>
    <w:p>
      <w:pPr>
        <w:pStyle w:val="Heading2"/>
      </w:pPr>
      <w:r>
        <w:t xml:space="preserve">Descricao</w:t>
      </w:r>
    </w:p>
    <w:p>
      <w:pPr>
        <w:pStyle w:val="FirstParagraph"/>
      </w:pPr>
      <w:r>
        <w:t xml:space="preserve">Este documento explica o passo a passo do codigo para gerar a figura/resultado associado ao slide.</w:t>
      </w:r>
    </w:p>
    <w:bookmarkEnd w:id="21"/>
    <w:bookmarkStart w:id="22" w:name="conexao-com-o-pdf"/>
    <w:p>
      <w:pPr>
        <w:pStyle w:val="Heading2"/>
      </w:pPr>
      <w:r>
        <w:t xml:space="preserve">Conexao com o PDF</w:t>
      </w:r>
    </w:p>
    <w:p>
      <w:pPr>
        <w:pStyle w:val="FirstParagraph"/>
      </w:pPr>
      <w:r>
        <w:t xml:space="preserve">Slide 07 do PDF correspondente da Aula 08.</w:t>
      </w:r>
    </w:p>
    <w:bookmarkEnd w:id="22"/>
    <w:bookmarkStart w:id="23" w:name="referencia"/>
    <w:p>
      <w:pPr>
        <w:pStyle w:val="Heading2"/>
      </w:pPr>
      <w:r>
        <w:t xml:space="preserve">Referencia</w:t>
      </w:r>
    </w:p>
    <w:p>
      <w:pPr>
        <w:pStyle w:val="FirstParagraph"/>
      </w:pPr>
      <w:r>
        <w:t xml:space="preserve">Hyndman, R.J., Athanasopoulos, G. (2021). Forecasting: Principles and Practice (3rd ed.). OTexts.</w:t>
      </w:r>
    </w:p>
    <w:p>
      <w:pPr>
        <w:pStyle w:val="SourceCode"/>
      </w:pPr>
      <w:r>
        <w:rPr>
          <w:rStyle w:val="CommentTok"/>
        </w:rPr>
        <w:t xml:space="preserve"># Didatico: roteiro em 3 passos</w:t>
      </w:r>
      <w:r>
        <w:br/>
      </w:r>
      <w:r>
        <w:rPr>
          <w:rStyle w:val="CommentTok"/>
        </w:rPr>
        <w:t xml:space="preserve"># 1) Carregar dependencias/rotinas auxiliares.</w:t>
      </w:r>
      <w:r>
        <w:br/>
      </w:r>
      <w:r>
        <w:rPr>
          <w:rStyle w:val="CommentTok"/>
        </w:rPr>
        <w:t xml:space="preserve"># 2) Preparar dados e parametros do exemplo.</w:t>
      </w:r>
      <w:r>
        <w:br/>
      </w:r>
      <w:r>
        <w:rPr>
          <w:rStyle w:val="CommentTok"/>
        </w:rPr>
        <w:t xml:space="preserve"># 3) Gerar a figura/resultado esperado.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"https://raw.githubusercontent.com/eogasawara/series-temporais/main/code/utils.R"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Aula 08 — Slide 07: Anomalias</w:t>
      </w:r>
      <w:r>
        <w:br/>
      </w:r>
      <w:r>
        <w:rPr>
          <w:rStyle w:val="CommentTok"/>
        </w:rPr>
        <w:t xml:space="preserve"># Objetivo: mostrar anomalias como desvios pontuais detectáveis no espaço residual com limiar estatístico.</w:t>
      </w:r>
      <w:r>
        <w:br/>
      </w:r>
      <w:r>
        <w:br/>
      </w:r>
      <w:r>
        <w:rPr>
          <w:rStyle w:val="FunctionTok"/>
        </w:rPr>
        <w:t xml:space="preserve">suppressPackageStartupMessages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(forecast)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Série sintética: AR(1) estacionário com dois outliers aditivos (anomalias pontuais)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arima.sim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model=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ar=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n=</w:t>
      </w:r>
      <w:r>
        <w:rPr>
          <w:rStyle w:val="NormalTok"/>
        </w:rPr>
        <w:t xml:space="preserve">n))</w:t>
      </w:r>
      <w:r>
        <w:br/>
      </w:r>
      <w:r>
        <w:rPr>
          <w:rStyle w:val="NormalTok"/>
        </w:rPr>
        <w:t xml:space="preserve">ao_idx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x[ao_idx]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x[ao_idx]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anomalias (additive outliers)</w:t>
      </w:r>
      <w:r>
        <w:br/>
      </w:r>
      <w:r>
        <w:rPr>
          <w:rStyle w:val="NormalTok"/>
        </w:rPr>
        <w:t xml:space="preserve">x_ts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(x)</w:t>
      </w:r>
      <w:r>
        <w:br/>
      </w:r>
      <w:r>
        <w:br/>
      </w:r>
      <w:r>
        <w:rPr>
          <w:rStyle w:val="CommentTok"/>
        </w:rPr>
        <w:t xml:space="preserve"># Modelo de tipicidade (Cryer &amp; Chan): AR(1) como baseline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Arima</w:t>
      </w:r>
      <w:r>
        <w:rPr>
          <w:rStyle w:val="NormalTok"/>
        </w:rPr>
        <w:t xml:space="preserve">(x_ts, </w:t>
      </w:r>
      <w:r>
        <w:rPr>
          <w:rStyle w:val="AttributeTok"/>
        </w:rPr>
        <w:t xml:space="preserve">order=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br/>
      </w:r>
      <w:r>
        <w:br/>
      </w:r>
      <w:r>
        <w:rPr>
          <w:rStyle w:val="CommentTok"/>
        </w:rPr>
        <w:t xml:space="preserve"># Limiar simples (didático): 3 desvios-padrão dos resíduos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(res, 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det_idx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tau)</w:t>
      </w:r>
      <w:r>
        <w:br/>
      </w:r>
      <w:r>
        <w:br/>
      </w:r>
      <w:r>
        <w:rPr>
          <w:rStyle w:val="NormalTok"/>
        </w:rPr>
        <w:t xml:space="preserve">detections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res)</w:t>
      </w:r>
      <w:r>
        <w:br/>
      </w:r>
      <w:r>
        <w:rPr>
          <w:rStyle w:val="NormalTok"/>
        </w:rPr>
        <w:t xml:space="preserve">detections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event[det_idx]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detections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type[det_idx]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"anomaly"</w:t>
      </w:r>
      <w:r>
        <w:br/>
      </w:r>
      <w:r>
        <w:br/>
      </w:r>
      <w:r>
        <w:br/>
      </w:r>
      <w:r>
        <w:rPr>
          <w:rStyle w:val="CommentTok"/>
        </w:rPr>
        <w:t xml:space="preserve"># Figura estilo Harbinger (eventos/anomalias)</w:t>
      </w:r>
      <w:r>
        <w:br/>
      </w:r>
      <w:r>
        <w:rPr>
          <w:rStyle w:val="CommentTok"/>
        </w:rPr>
        <w:t xml:space="preserve"># Observação: utilitário har_save_plot já define identidade visual do curso</w:t>
      </w:r>
      <w:r>
        <w:br/>
      </w:r>
      <w:r>
        <w:rPr>
          <w:rStyle w:val="FunctionTok"/>
        </w:rPr>
        <w:t xml:space="preserve">har_save_plot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file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obj      =</w:t>
      </w:r>
      <w:r>
        <w:rPr>
          <w:rStyle w:val="NormalTok"/>
        </w:rPr>
        <w:t xml:space="preserve">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serie    =</w:t>
      </w:r>
      <w:r>
        <w:rPr>
          <w:rStyle w:val="NormalTok"/>
        </w:rPr>
        <w:t xml:space="preserve"> x_ts,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idx      =</w:t>
      </w:r>
      <w:r>
        <w:rPr>
          <w:rStyle w:val="NormalTok"/>
        </w:rPr>
        <w:t xml:space="preserve"> detections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detection =</w:t>
      </w:r>
      <w:r>
        <w:rPr>
          <w:rStyle w:val="NormalTok"/>
        </w:rPr>
        <w:t xml:space="preserve"> detections,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event    =</w:t>
      </w:r>
      <w:r>
        <w:rPr>
          <w:rStyle w:val="NormalTok"/>
        </w:rPr>
        <w:t xml:space="preserve"> detections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mark.cp 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08 - Slide 07</dc:title>
  <dc:creator/>
  <cp:keywords/>
  <dcterms:created xsi:type="dcterms:W3CDTF">2026-01-31T17:59:36Z</dcterms:created>
  <dcterms:modified xsi:type="dcterms:W3CDTF">2026-01-31T17:59:36Z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