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12: Serie e ACF amostral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Empilhar a serie simulada e a ACF para destacar a autocorrelacao amostral.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12, arquivo de saida</w:t>
      </w:r>
      <w:r>
        <w:t xml:space="preserve"> </w:t>
      </w:r>
      <w:r>
        <w:rPr>
          <w:rStyle w:val="VerbatimChar"/>
        </w:rPr>
        <w:t xml:space="preserve">figures/01-12.png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01-12a.png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01-12b.png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CommentTok"/>
        </w:rPr>
        <w:t xml:space="preserve"># (a) Serie</w:t>
      </w:r>
      <w:r>
        <w:br/>
      </w:r>
      <w:r>
        <w:rPr>
          <w:rStyle w:val="NormalTok"/>
        </w:rPr>
        <w:t xml:space="preserve">p_series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 simulada (AR(1),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.(phi)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p_series,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ACF em base R</w:t>
      </w:r>
      <w:r>
        <w:br/>
      </w:r>
      <w:r>
        <w:rPr>
          <w:rStyle w:val="NormalTok"/>
        </w:rPr>
        <w:t xml:space="preserve">file_acf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(file_acf,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amostral (com bandas de confianca)"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(h)"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"autocorrelacao"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12: Serie e ACF amostral</dc:title>
  <dc:creator/>
  <cp:keywords/>
  <dcterms:created xsi:type="dcterms:W3CDTF">2026-01-31T17:03:46Z</dcterms:created>
  <dcterms:modified xsi:type="dcterms:W3CDTF">2026-01-31T17:03:46Z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