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16: Diferenciacao para estacionarizar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a serie nao estacionaria com sua primeira diferenca.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16, arquivo de saida</w:t>
      </w:r>
      <w:r>
        <w:t xml:space="preserve"> </w:t>
      </w:r>
      <w:r>
        <w:rPr>
          <w:rStyle w:val="VerbatimChar"/>
        </w:rPr>
        <w:t xml:space="preserve">figures/01-16.png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01-16a.png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01-16b.png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CommentTok"/>
        </w:rPr>
        <w:t xml:space="preserve"># Serie nao estacionaria (passeio aleatorio)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(T))</w:t>
      </w:r>
      <w:r>
        <w:br/>
      </w:r>
      <w:r>
        <w:rPr>
          <w:rStyle w:val="NormalTok"/>
        </w:rPr>
        <w:t xml:space="preserve">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"Antes: passeio aleatorio (nao estacionario)"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(dx))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"Depois: serie diferenciada \u0394X_t = X_t \u2212 X_{t-1}"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(Delta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16: Diferenciacao para estacionarizar</dc:title>
  <dc:creator/>
  <cp:keywords/>
  <dcterms:created xsi:type="dcterms:W3CDTF">2026-01-31T17:04:32Z</dcterms:created>
  <dcterms:modified xsi:type="dcterms:W3CDTF">2026-01-31T17:04:32Z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