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07DCB" w14:textId="2974BF1C" w:rsidR="00C2040D" w:rsidRDefault="00BA348A" w:rsidP="00BA348A">
      <w:pPr>
        <w:pStyle w:val="Heading1"/>
      </w:pPr>
      <w:r>
        <w:t>Measurement Quality Coding</w:t>
      </w:r>
    </w:p>
    <w:p w14:paraId="7ED451C9" w14:textId="32528A33" w:rsidR="00BA348A" w:rsidRDefault="00BA348A"/>
    <w:p w14:paraId="5DE199AD" w14:textId="059DB041" w:rsidR="00BA348A" w:rsidRDefault="00BA348A">
      <w:r>
        <w:t>EMAR directives require councils to accompany each measurement in an environmental data feed with an assessment of its quality.</w:t>
      </w:r>
    </w:p>
    <w:p w14:paraId="238C9BDF" w14:textId="5555893F" w:rsidR="00BA348A" w:rsidRDefault="00BA348A">
      <w:r>
        <w:t xml:space="preserve">This QA assessment should be accessible alongside the numerical value constituting the measurement, and other metadata such as units used, method employed to make the measurement, </w:t>
      </w:r>
      <w:proofErr w:type="gramStart"/>
      <w:r>
        <w:t>date</w:t>
      </w:r>
      <w:proofErr w:type="gramEnd"/>
      <w:r>
        <w:t xml:space="preserve"> and time of collection etc.</w:t>
      </w:r>
    </w:p>
    <w:p w14:paraId="4D7F12A6" w14:textId="4ECE4A45" w:rsidR="00BA348A" w:rsidRDefault="00BA348A">
      <w:r>
        <w:t xml:space="preserve">LAWA will move toward incorporating these quality codes in its </w:t>
      </w:r>
      <w:proofErr w:type="gramStart"/>
      <w:r>
        <w:t>processes, and</w:t>
      </w:r>
      <w:proofErr w:type="gramEnd"/>
      <w:r>
        <w:t xml:space="preserve"> </w:t>
      </w:r>
      <w:r w:rsidR="00805811">
        <w:t>hopes to be able to access them as needed.</w:t>
      </w:r>
    </w:p>
    <w:p w14:paraId="5B042556" w14:textId="4F21D429" w:rsidR="00805811" w:rsidRDefault="00805811">
      <w:r>
        <w:t xml:space="preserve">There are various databases in use by councils around the country, by far the most common one being Hilltop Software’s </w:t>
      </w:r>
      <w:proofErr w:type="spellStart"/>
      <w:r>
        <w:t>DataTamer</w:t>
      </w:r>
      <w:proofErr w:type="spellEnd"/>
      <w:r>
        <w:t xml:space="preserve"> suite, but </w:t>
      </w:r>
      <w:proofErr w:type="spellStart"/>
      <w:r>
        <w:t>Kisters</w:t>
      </w:r>
      <w:proofErr w:type="spellEnd"/>
      <w:r>
        <w:t xml:space="preserve">’ </w:t>
      </w:r>
      <w:proofErr w:type="spellStart"/>
      <w:r>
        <w:t>KiWIS</w:t>
      </w:r>
      <w:proofErr w:type="spellEnd"/>
      <w:r>
        <w:t xml:space="preserve"> and OGC’s 52</w:t>
      </w:r>
      <w:r>
        <w:rPr>
          <w:rFonts w:cstheme="minorHAnsi"/>
        </w:rPr>
        <w:t>°</w:t>
      </w:r>
      <w:r>
        <w:t>North are also used.</w:t>
      </w:r>
    </w:p>
    <w:p w14:paraId="0985465E" w14:textId="312325A0" w:rsidR="00BA348A" w:rsidRDefault="00805811">
      <w:r>
        <w:t xml:space="preserve">The appearance or format of data served by these databases differs from one to the next, and LAWA’s data processing scripts </w:t>
      </w:r>
      <w:proofErr w:type="gramStart"/>
      <w:r>
        <w:t>have to</w:t>
      </w:r>
      <w:proofErr w:type="gramEnd"/>
      <w:r>
        <w:t xml:space="preserve"> allow for this, being customised to the format being served.</w:t>
      </w:r>
    </w:p>
    <w:p w14:paraId="7C2C4B5B" w14:textId="25699B22" w:rsidR="00B45057" w:rsidRDefault="00B45057">
      <w:r>
        <w:t xml:space="preserve">I have a script to search Hilltop output for evidence of QA / QC </w:t>
      </w:r>
      <w:proofErr w:type="gramStart"/>
      <w:r>
        <w:t>codes, and</w:t>
      </w:r>
      <w:proofErr w:type="gramEnd"/>
      <w:r>
        <w:t xml:space="preserve"> can start that process now.  If you </w:t>
      </w:r>
      <w:proofErr w:type="gramStart"/>
      <w:r>
        <w:t>are able to</w:t>
      </w:r>
      <w:proofErr w:type="gramEnd"/>
      <w:r>
        <w:t xml:space="preserve"> publish such information, it would be great to action that please.  I have not yet found the diversity of metadata in non-Hilltop feeds, as I have seen in Hilltop feeds.  If you run a non-hilltop server (ARC, BOPRC, WRC, </w:t>
      </w:r>
      <w:proofErr w:type="gramStart"/>
      <w:r>
        <w:t>I’m</w:t>
      </w:r>
      <w:proofErr w:type="gramEnd"/>
      <w:r>
        <w:t xml:space="preserve"> looking at you!) could you suggest how I might access such metadata please.  HRC I’m also confused – you appear to run the Hilltop </w:t>
      </w:r>
      <w:proofErr w:type="gramStart"/>
      <w:r>
        <w:t>software, but</w:t>
      </w:r>
      <w:proofErr w:type="gramEnd"/>
      <w:r>
        <w:t xml:space="preserve"> deliver data in a format that looks non-Hilltop. </w:t>
      </w:r>
    </w:p>
    <w:p w14:paraId="5F71277D" w14:textId="1304D2D6" w:rsidR="00B45057" w:rsidRDefault="00B45057"/>
    <w:p w14:paraId="3B1908DA" w14:textId="77777777" w:rsidR="00B45057" w:rsidRDefault="00B45057"/>
    <w:p w14:paraId="06FC4DD3" w14:textId="5E299454" w:rsidR="00805811" w:rsidRDefault="00805811">
      <w:r>
        <w:t>Taking an example from a Hilltop server, we see in one timeseries, the fields for an entry increase over the period covered by that timeseries.  Early in the series there are few fields per record:</w:t>
      </w:r>
    </w:p>
    <w:p w14:paraId="222AE625" w14:textId="0D55F741" w:rsidR="00805811" w:rsidRDefault="00805811">
      <w:r>
        <w:rPr>
          <w:noProof/>
        </w:rPr>
        <w:drawing>
          <wp:inline distT="0" distB="0" distL="0" distR="0" wp14:anchorId="4234E382" wp14:editId="52034229">
            <wp:extent cx="5731510" cy="2456180"/>
            <wp:effectExtent l="0" t="0" r="2540" b="127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CCA4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426B" w14:textId="64F40333" w:rsidR="006E0EDA" w:rsidRDefault="006E0EDA" w:rsidP="006E0E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ECAN Hilltop server, delivering the basics from back in the day</w:t>
      </w:r>
    </w:p>
    <w:p w14:paraId="761EF186" w14:textId="7C8667F4" w:rsidR="00805811" w:rsidRDefault="00805811">
      <w:r>
        <w:t>Then later the detail in the Lab Method field increases, and then more fields per record are added:</w:t>
      </w:r>
    </w:p>
    <w:p w14:paraId="4B4EF0D4" w14:textId="56223D4E" w:rsidR="00805811" w:rsidRDefault="007D7BEA">
      <w:r>
        <w:rPr>
          <w:noProof/>
        </w:rPr>
        <w:lastRenderedPageBreak/>
        <w:drawing>
          <wp:inline distT="0" distB="0" distL="0" distR="0" wp14:anchorId="0FBF14D9" wp14:editId="04F02DF1">
            <wp:extent cx="5731510" cy="7202805"/>
            <wp:effectExtent l="0" t="0" r="254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C6152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C468" w14:textId="27F1CFD4" w:rsidR="008855E3" w:rsidRDefault="006E0EDA" w:rsidP="006E0E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ECAN Hilltop server, increased detail per field, then increased fields per record</w:t>
      </w:r>
    </w:p>
    <w:p w14:paraId="7B45970E" w14:textId="49B4A5E0" w:rsidR="008855E3" w:rsidRDefault="008855E3">
      <w:r>
        <w:t>It appears that an arbitrary number of parameter types can be added, which would be a perfect opportunity to add “</w:t>
      </w:r>
      <w:proofErr w:type="spellStart"/>
      <w:r>
        <w:t>QualityControlCode</w:t>
      </w:r>
      <w:proofErr w:type="spellEnd"/>
      <w:r>
        <w:t>” as a field, with values following EMAR guidelines.</w:t>
      </w:r>
    </w:p>
    <w:p w14:paraId="324C6C66" w14:textId="38E75FB8" w:rsidR="008855E3" w:rsidRDefault="008855E3"/>
    <w:p w14:paraId="1F4FE771" w14:textId="7E1986BB" w:rsidR="008855E3" w:rsidRDefault="008855E3">
      <w:r>
        <w:lastRenderedPageBreak/>
        <w:t>Looking at output from the other databases, there appears to be much less scope for fields per record.  Each timeseries is headed by a “</w:t>
      </w:r>
      <w:proofErr w:type="spellStart"/>
      <w:r>
        <w:t>defaultMetadata</w:t>
      </w:r>
      <w:proofErr w:type="spellEnd"/>
      <w:r>
        <w:t>” section applying to the whole timeseries, but there appears to be no scope for per-measurement metadata.</w:t>
      </w:r>
    </w:p>
    <w:p w14:paraId="3452B470" w14:textId="2204525A" w:rsidR="008855E3" w:rsidRDefault="0002053A">
      <w:r>
        <w:rPr>
          <w:noProof/>
        </w:rPr>
        <w:drawing>
          <wp:inline distT="0" distB="0" distL="0" distR="0" wp14:anchorId="7E23351F" wp14:editId="0E14270D">
            <wp:extent cx="5731510" cy="2665730"/>
            <wp:effectExtent l="0" t="0" r="2540" b="127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90326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11C7" w14:textId="590E9EAA" w:rsidR="006E0EDA" w:rsidRDefault="006E0EDA" w:rsidP="006E0E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 HRC Hilltop server delivering WML2-format</w:t>
      </w:r>
    </w:p>
    <w:p w14:paraId="44674AD5" w14:textId="49AE9A08" w:rsidR="0002053A" w:rsidRDefault="0002053A"/>
    <w:p w14:paraId="4A57F7C7" w14:textId="0F3CC6D5" w:rsidR="0002053A" w:rsidRDefault="009B2792">
      <w:r>
        <w:rPr>
          <w:noProof/>
        </w:rPr>
        <w:drawing>
          <wp:inline distT="0" distB="0" distL="0" distR="0" wp14:anchorId="4C961218" wp14:editId="7D70EB91">
            <wp:extent cx="5731510" cy="2619375"/>
            <wp:effectExtent l="0" t="0" r="2540" b="952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905C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98D8" w14:textId="2A3B7A4D" w:rsidR="006E0EDA" w:rsidRDefault="006E0EDA" w:rsidP="006E0E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:  </w:t>
      </w:r>
      <w:proofErr w:type="spellStart"/>
      <w:r>
        <w:t>BoP</w:t>
      </w:r>
      <w:proofErr w:type="spellEnd"/>
      <w:r>
        <w:t>, a 52North server running on the amazon cloud, deliveringWML2</w:t>
      </w:r>
    </w:p>
    <w:p w14:paraId="51BD0DB3" w14:textId="5CC36664" w:rsidR="009B2792" w:rsidRDefault="009B2792"/>
    <w:p w14:paraId="4F3BE66A" w14:textId="79C0E65B" w:rsidR="009B2792" w:rsidRDefault="009B2792">
      <w:r>
        <w:rPr>
          <w:noProof/>
        </w:rPr>
        <w:lastRenderedPageBreak/>
        <w:drawing>
          <wp:inline distT="0" distB="0" distL="0" distR="0" wp14:anchorId="22FCAE86" wp14:editId="22B13BF0">
            <wp:extent cx="5731510" cy="2675255"/>
            <wp:effectExtent l="0" t="0" r="254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9038A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2605" w14:textId="51BE4558" w:rsidR="006E0EDA" w:rsidRDefault="006E0EDA" w:rsidP="006E0ED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: WRC running a </w:t>
      </w:r>
      <w:proofErr w:type="spellStart"/>
      <w:r>
        <w:t>KiWIS</w:t>
      </w:r>
      <w:proofErr w:type="spellEnd"/>
      <w:r>
        <w:t xml:space="preserve"> server, delivering WML2</w:t>
      </w:r>
    </w:p>
    <w:p w14:paraId="71DFD564" w14:textId="70A59904" w:rsidR="0002053A" w:rsidRDefault="006E0EDA">
      <w:r>
        <w:t xml:space="preserve">The highlighted field in the WRC </w:t>
      </w:r>
      <w:proofErr w:type="spellStart"/>
      <w:r>
        <w:t>KiWIS</w:t>
      </w:r>
      <w:proofErr w:type="spellEnd"/>
      <w:r>
        <w:t xml:space="preserve"> WML2 output suggests it may be possible to have per-record metadata such as QA codes, but the URL specified in this ‘qualifier’ is a 404.</w:t>
      </w:r>
    </w:p>
    <w:p w14:paraId="1BEC18A1" w14:textId="4B799ACD" w:rsidR="00B45057" w:rsidRDefault="00B45057"/>
    <w:p w14:paraId="13347ACD" w14:textId="5F57B328" w:rsidR="00B45057" w:rsidRDefault="00B45057"/>
    <w:p w14:paraId="4280F793" w14:textId="77777777" w:rsidR="00B45057" w:rsidRDefault="00B45057"/>
    <w:sectPr w:rsidR="00B45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8A"/>
    <w:rsid w:val="0002053A"/>
    <w:rsid w:val="006E0EDA"/>
    <w:rsid w:val="007D7BEA"/>
    <w:rsid w:val="00805811"/>
    <w:rsid w:val="008855E3"/>
    <w:rsid w:val="009B2792"/>
    <w:rsid w:val="00B32BBC"/>
    <w:rsid w:val="00B45057"/>
    <w:rsid w:val="00BA348A"/>
    <w:rsid w:val="00BD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4E82"/>
  <w15:chartTrackingRefBased/>
  <w15:docId w15:val="{1C655248-B3AA-453A-852C-D5EECEF3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4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E0E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0A8B7-5677-4AC2-9408-E973F6D26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Goodwin</dc:creator>
  <cp:keywords/>
  <dc:description/>
  <cp:lastModifiedBy>Eric Goodwin</cp:lastModifiedBy>
  <cp:revision>6</cp:revision>
  <dcterms:created xsi:type="dcterms:W3CDTF">2020-06-30T03:51:00Z</dcterms:created>
  <dcterms:modified xsi:type="dcterms:W3CDTF">2020-06-30T04:22:00Z</dcterms:modified>
</cp:coreProperties>
</file>